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C23AC9" w14:textId="0E984F0F" w:rsidR="001320DC" w:rsidRPr="00A87BF6" w:rsidRDefault="006B619D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</w:t>
      </w:r>
      <w:r w:rsidR="001320DC" w:rsidRPr="006C1002">
        <w:rPr>
          <w:rFonts w:ascii="Times New Roman" w:hAnsi="Times New Roman"/>
          <w:b/>
          <w:sz w:val="28"/>
          <w:szCs w:val="28"/>
        </w:rPr>
        <w:t>тчет об исполнени</w:t>
      </w:r>
      <w:r w:rsidR="001320DC">
        <w:rPr>
          <w:rFonts w:ascii="Times New Roman" w:hAnsi="Times New Roman"/>
          <w:b/>
          <w:sz w:val="28"/>
          <w:szCs w:val="28"/>
        </w:rPr>
        <w:t>и бюджета</w:t>
      </w:r>
    </w:p>
    <w:p w14:paraId="6055FB46" w14:textId="2FD6AD2E" w:rsidR="001320DC" w:rsidRDefault="00715294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Сещинского</w:t>
      </w:r>
      <w:r w:rsidR="0026756D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9B5C31" w:rsidRPr="00715294">
        <w:rPr>
          <w:rFonts w:ascii="Times New Roman" w:hAnsi="Times New Roman"/>
          <w:b/>
          <w:color w:val="000000" w:themeColor="text1"/>
          <w:sz w:val="28"/>
          <w:szCs w:val="28"/>
        </w:rPr>
        <w:t>сельского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 </w:t>
      </w:r>
      <w:r w:rsidR="001320DC">
        <w:rPr>
          <w:rFonts w:ascii="Times New Roman" w:hAnsi="Times New Roman"/>
          <w:b/>
          <w:sz w:val="28"/>
          <w:szCs w:val="28"/>
        </w:rPr>
        <w:t xml:space="preserve">поселения </w:t>
      </w:r>
      <w:r w:rsidR="009B5C31">
        <w:rPr>
          <w:rFonts w:ascii="Times New Roman" w:hAnsi="Times New Roman"/>
          <w:b/>
          <w:sz w:val="28"/>
          <w:szCs w:val="28"/>
        </w:rPr>
        <w:t>Дубровского</w:t>
      </w:r>
      <w:r w:rsidR="001320DC">
        <w:rPr>
          <w:rFonts w:ascii="Times New Roman" w:hAnsi="Times New Roman"/>
          <w:b/>
          <w:sz w:val="28"/>
          <w:szCs w:val="28"/>
        </w:rPr>
        <w:t xml:space="preserve"> муниципальн</w:t>
      </w:r>
      <w:r w:rsidR="007F2748">
        <w:rPr>
          <w:rFonts w:ascii="Times New Roman" w:hAnsi="Times New Roman"/>
          <w:b/>
          <w:sz w:val="28"/>
          <w:szCs w:val="28"/>
        </w:rPr>
        <w:t xml:space="preserve">ого района Брянской </w:t>
      </w:r>
      <w:r w:rsidR="007F2748"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области за 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>20</w:t>
      </w:r>
      <w:r w:rsidRPr="007152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22 </w:t>
      </w:r>
      <w:r w:rsidR="001320DC" w:rsidRPr="00715294">
        <w:rPr>
          <w:rFonts w:ascii="Times New Roman" w:hAnsi="Times New Roman"/>
          <w:b/>
          <w:color w:val="000000" w:themeColor="text1"/>
          <w:sz w:val="28"/>
          <w:szCs w:val="28"/>
        </w:rPr>
        <w:t>год</w:t>
      </w:r>
    </w:p>
    <w:p w14:paraId="5D95867E" w14:textId="77777777" w:rsidR="001320DC" w:rsidRPr="006C1002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b/>
          <w:sz w:val="28"/>
          <w:szCs w:val="28"/>
        </w:rPr>
      </w:pPr>
    </w:p>
    <w:p w14:paraId="3E0B2AF0" w14:textId="4E3D90BB" w:rsidR="004F54D5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     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Показатели бюджета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22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 первоначально утверждены решением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сельского Совета народных депутатов от «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21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111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«О бюджете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Сещинского сельского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поселения Дубровского муниципального района Брянской области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22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год и на плановый период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и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24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годов», по доходам в объеме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5314,7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–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5314,7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сбалансированным.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В течение отчетного периода в решение 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три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(№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117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0D44EF" w:rsidRPr="00715294">
        <w:rPr>
          <w:rFonts w:ascii="Times New Roman" w:hAnsi="Times New Roman"/>
          <w:color w:val="000000" w:themeColor="text1"/>
          <w:sz w:val="26"/>
          <w:szCs w:val="26"/>
        </w:rPr>
        <w:t>№1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>30</w:t>
      </w:r>
      <w:r w:rsidR="000D44EF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>05</w:t>
      </w:r>
      <w:r w:rsidR="000D44EF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>июля</w:t>
      </w:r>
      <w:r w:rsidR="000D44EF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2022г.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 xml:space="preserve"> №150</w:t>
      </w:r>
      <w:r w:rsidR="008F0E5F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от «2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8F0E5F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декабря</w:t>
      </w:r>
      <w:r w:rsidR="008F0E5F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2022г.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) объем дефицита изменялся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один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раз.</w:t>
      </w:r>
      <w:r w:rsidR="00B44C08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С учетом изменений бюджет на 20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год утвержден по доходам в объеме 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5762,1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по расходам в объеме 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169</w:t>
      </w:r>
      <w:r w:rsidR="000D44EF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дефицит бюджета утвержден в сумме </w:t>
      </w:r>
      <w:r w:rsidR="00715294" w:rsidRPr="00715294">
        <w:rPr>
          <w:rFonts w:ascii="Times New Roman" w:hAnsi="Times New Roman"/>
          <w:color w:val="000000" w:themeColor="text1"/>
          <w:sz w:val="26"/>
          <w:szCs w:val="26"/>
        </w:rPr>
        <w:t>1407,2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7A38BE" w:rsidRPr="00715294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F54D5" w:rsidRPr="00715294">
        <w:rPr>
          <w:rFonts w:ascii="Times New Roman" w:hAnsi="Times New Roman"/>
          <w:color w:val="000000" w:themeColor="text1"/>
          <w:sz w:val="26"/>
          <w:szCs w:val="26"/>
        </w:rPr>
        <w:t>рублей.</w:t>
      </w:r>
    </w:p>
    <w:p w14:paraId="6BC2B38E" w14:textId="13B82576" w:rsidR="001320DC" w:rsidRPr="00102645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4198F49E" w14:textId="7C0B8915" w:rsidR="0026756D" w:rsidRPr="00E378E7" w:rsidRDefault="001320DC" w:rsidP="00D62FFA">
      <w:pPr>
        <w:pStyle w:val="a3"/>
        <w:numPr>
          <w:ilvl w:val="0"/>
          <w:numId w:val="5"/>
        </w:numPr>
        <w:spacing w:after="0" w:line="240" w:lineRule="auto"/>
        <w:ind w:left="0" w:right="-1"/>
        <w:jc w:val="center"/>
        <w:rPr>
          <w:sz w:val="26"/>
          <w:szCs w:val="26"/>
        </w:rPr>
      </w:pPr>
      <w:r w:rsidRPr="00E378E7">
        <w:rPr>
          <w:rFonts w:ascii="Times New Roman" w:hAnsi="Times New Roman"/>
          <w:b/>
          <w:sz w:val="28"/>
          <w:szCs w:val="28"/>
        </w:rPr>
        <w:t>Анализ исполнения доходов бюджета</w:t>
      </w:r>
    </w:p>
    <w:p w14:paraId="6196DA45" w14:textId="77777777" w:rsidR="00D62FFA" w:rsidRPr="00E378E7" w:rsidRDefault="00D62FFA" w:rsidP="00D62FFA">
      <w:pPr>
        <w:pStyle w:val="a3"/>
        <w:spacing w:after="0" w:line="240" w:lineRule="auto"/>
        <w:ind w:left="0" w:right="-1"/>
        <w:rPr>
          <w:color w:val="000000" w:themeColor="text1"/>
          <w:sz w:val="26"/>
          <w:szCs w:val="26"/>
        </w:rPr>
      </w:pPr>
    </w:p>
    <w:p w14:paraId="7BA2352F" w14:textId="0D07C5C0" w:rsidR="001320DC" w:rsidRPr="00E378E7" w:rsidRDefault="00280913" w:rsidP="00607A5D">
      <w:pPr>
        <w:spacing w:after="0" w:line="240" w:lineRule="auto"/>
        <w:ind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1320DC" w:rsidRPr="00E378E7">
        <w:rPr>
          <w:rFonts w:ascii="Times New Roman" w:hAnsi="Times New Roman"/>
          <w:color w:val="000000" w:themeColor="text1"/>
          <w:sz w:val="26"/>
          <w:szCs w:val="26"/>
        </w:rPr>
        <w:t>Доходная часть бюджета за</w:t>
      </w:r>
      <w:r w:rsidR="00B41BAA"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4C757E" w:rsidRPr="00E378E7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715294" w:rsidRPr="00E378E7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="004C757E"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 год </w:t>
      </w:r>
      <w:r w:rsidR="001320DC"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исполнена в сумме 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6877,2</w:t>
      </w:r>
      <w:r w:rsidR="001320DC"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715294"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F0E5F">
        <w:rPr>
          <w:rFonts w:ascii="Times New Roman" w:hAnsi="Times New Roman"/>
          <w:color w:val="000000" w:themeColor="text1"/>
          <w:sz w:val="26"/>
          <w:szCs w:val="26"/>
        </w:rPr>
        <w:t>119,4</w:t>
      </w:r>
      <w:r w:rsidR="001320DC"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утвержденным годовым назначениям. По сравнению с соответствующим </w:t>
      </w:r>
      <w:r w:rsidR="004C757E" w:rsidRPr="00DE371D">
        <w:rPr>
          <w:rFonts w:ascii="Times New Roman" w:hAnsi="Times New Roman"/>
          <w:color w:val="000000" w:themeColor="text1"/>
          <w:sz w:val="26"/>
          <w:szCs w:val="26"/>
        </w:rPr>
        <w:t>периодом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прошлого года, доходы </w:t>
      </w:r>
      <w:r w:rsidR="008F0E5F" w:rsidRPr="00DE371D">
        <w:rPr>
          <w:rFonts w:ascii="Times New Roman" w:hAnsi="Times New Roman"/>
          <w:color w:val="000000" w:themeColor="text1"/>
          <w:sz w:val="26"/>
          <w:szCs w:val="26"/>
        </w:rPr>
        <w:t>увеличились</w:t>
      </w:r>
      <w:r w:rsidR="0027487F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E378E7" w:rsidRPr="00DE371D">
        <w:rPr>
          <w:rFonts w:ascii="Times New Roman" w:hAnsi="Times New Roman"/>
          <w:color w:val="000000" w:themeColor="text1"/>
          <w:sz w:val="26"/>
          <w:szCs w:val="26"/>
        </w:rPr>
        <w:t>11</w:t>
      </w:r>
      <w:r w:rsidR="008F0E5F" w:rsidRPr="00DE371D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E378E7" w:rsidRPr="00DE371D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8F0E5F" w:rsidRPr="00DE371D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 В структуре доходов бюджета удельный ве</w:t>
      </w:r>
      <w:r w:rsidR="0027487F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с собственных доходов составил </w:t>
      </w:r>
      <w:r w:rsidR="00DE371D" w:rsidRPr="00DE371D">
        <w:rPr>
          <w:rFonts w:ascii="Times New Roman" w:hAnsi="Times New Roman"/>
          <w:color w:val="000000" w:themeColor="text1"/>
          <w:sz w:val="26"/>
          <w:szCs w:val="26"/>
        </w:rPr>
        <w:t>76,5 процента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, что </w:t>
      </w:r>
      <w:r w:rsidR="00FA12BB" w:rsidRPr="00DE371D">
        <w:rPr>
          <w:rFonts w:ascii="Times New Roman" w:hAnsi="Times New Roman"/>
          <w:color w:val="000000" w:themeColor="text1"/>
          <w:sz w:val="26"/>
          <w:szCs w:val="26"/>
        </w:rPr>
        <w:t>ниже</w:t>
      </w:r>
      <w:r w:rsidR="004C757E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соответствующего периода прошлого года на </w:t>
      </w:r>
      <w:r w:rsidR="00DE371D" w:rsidRPr="00DE371D">
        <w:rPr>
          <w:rFonts w:ascii="Times New Roman" w:hAnsi="Times New Roman"/>
          <w:color w:val="000000" w:themeColor="text1"/>
          <w:sz w:val="26"/>
          <w:szCs w:val="26"/>
        </w:rPr>
        <w:t>12,1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процентного пункта.</w:t>
      </w:r>
      <w:r w:rsidR="00794217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Налоговые и неналоговые доходы бюджета в сравнении с отчетным периодом прошлого года уменьшились на </w:t>
      </w:r>
      <w:r w:rsidR="00DE371D" w:rsidRPr="00DE371D">
        <w:rPr>
          <w:rFonts w:ascii="Times New Roman" w:hAnsi="Times New Roman"/>
          <w:color w:val="000000" w:themeColor="text1"/>
          <w:sz w:val="26"/>
          <w:szCs w:val="26"/>
        </w:rPr>
        <w:t>1,5 процента</w:t>
      </w:r>
      <w:r w:rsidR="00794217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или на </w:t>
      </w:r>
      <w:r w:rsidR="00DE371D" w:rsidRPr="00DE371D">
        <w:rPr>
          <w:rFonts w:ascii="Times New Roman" w:hAnsi="Times New Roman"/>
          <w:color w:val="000000" w:themeColor="text1"/>
          <w:sz w:val="26"/>
          <w:szCs w:val="26"/>
        </w:rPr>
        <w:t>79,7</w:t>
      </w:r>
      <w:r w:rsidR="00794217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объем безвозмездных поступлений увеличился на </w:t>
      </w:r>
      <w:r w:rsidR="00DE371D" w:rsidRPr="00DE371D">
        <w:rPr>
          <w:rFonts w:ascii="Times New Roman" w:hAnsi="Times New Roman"/>
          <w:color w:val="000000" w:themeColor="text1"/>
          <w:sz w:val="26"/>
          <w:szCs w:val="26"/>
        </w:rPr>
        <w:t>235,6 процентов</w:t>
      </w:r>
      <w:r w:rsidR="00794217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или на </w:t>
      </w:r>
      <w:r w:rsidR="00DE371D" w:rsidRPr="00DE371D">
        <w:rPr>
          <w:rFonts w:ascii="Times New Roman" w:hAnsi="Times New Roman"/>
          <w:color w:val="000000" w:themeColor="text1"/>
          <w:sz w:val="26"/>
          <w:szCs w:val="26"/>
        </w:rPr>
        <w:t>931,0</w:t>
      </w:r>
      <w:r w:rsidR="00794217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На долю безвозмездных поступлений приходится </w:t>
      </w:r>
      <w:r w:rsidR="00DE371D" w:rsidRPr="00DE371D">
        <w:rPr>
          <w:rFonts w:ascii="Times New Roman" w:hAnsi="Times New Roman"/>
          <w:color w:val="000000" w:themeColor="text1"/>
          <w:sz w:val="26"/>
          <w:szCs w:val="26"/>
        </w:rPr>
        <w:t>23,5</w:t>
      </w:r>
      <w:r w:rsidR="004501D4" w:rsidRPr="00DE371D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DE371D">
        <w:rPr>
          <w:rFonts w:ascii="Times New Roman" w:hAnsi="Times New Roman"/>
          <w:color w:val="000000" w:themeColor="text1"/>
          <w:sz w:val="26"/>
          <w:szCs w:val="26"/>
        </w:rPr>
        <w:t>процента.</w:t>
      </w:r>
      <w:r w:rsidR="001320DC" w:rsidRPr="00E378E7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2F5A42F" w14:textId="5FEAA6E1" w:rsidR="001320DC" w:rsidRPr="00E378E7" w:rsidRDefault="00607A5D" w:rsidP="00834039">
      <w:pPr>
        <w:spacing w:after="0" w:line="240" w:lineRule="auto"/>
        <w:ind w:right="-1"/>
        <w:jc w:val="center"/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</w:pPr>
      <w:r w:rsidRPr="00E378E7">
        <w:rPr>
          <w:rFonts w:ascii="Times New Roman" w:hAnsi="Times New Roman"/>
          <w:bCs/>
          <w:i/>
          <w:iCs/>
          <w:sz w:val="28"/>
          <w:szCs w:val="28"/>
        </w:rPr>
        <w:t xml:space="preserve">Сведения о поступлении доходов </w:t>
      </w:r>
      <w:r w:rsidRPr="00E378E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за</w:t>
      </w:r>
      <w:r w:rsidR="00B56F45" w:rsidRPr="00E378E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</w:t>
      </w:r>
      <w:r w:rsidRPr="00E378E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20</w:t>
      </w:r>
      <w:r w:rsidR="00B56F45" w:rsidRPr="00E378E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>22</w:t>
      </w:r>
      <w:r w:rsidRPr="00E378E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год</w:t>
      </w:r>
      <w:r w:rsidR="00834039" w:rsidRPr="00E378E7">
        <w:rPr>
          <w:rFonts w:ascii="Times New Roman" w:hAnsi="Times New Roman"/>
          <w:bCs/>
          <w:i/>
          <w:iCs/>
          <w:color w:val="000000" w:themeColor="text1"/>
          <w:sz w:val="28"/>
          <w:szCs w:val="28"/>
        </w:rPr>
        <w:t xml:space="preserve"> приведены в таблице</w:t>
      </w:r>
    </w:p>
    <w:p w14:paraId="6A964B70" w14:textId="2D6AB267" w:rsidR="00834039" w:rsidRPr="00E378E7" w:rsidRDefault="00834039" w:rsidP="00834039">
      <w:pPr>
        <w:spacing w:after="0" w:line="240" w:lineRule="auto"/>
        <w:ind w:right="-1"/>
        <w:jc w:val="right"/>
        <w:rPr>
          <w:rFonts w:ascii="Times New Roman" w:hAnsi="Times New Roman"/>
          <w:b/>
          <w:sz w:val="28"/>
          <w:szCs w:val="28"/>
        </w:rPr>
      </w:pPr>
      <w:r w:rsidRPr="00E378E7">
        <w:rPr>
          <w:rFonts w:ascii="Times New Roman" w:hAnsi="Times New Roman"/>
          <w:b/>
          <w:sz w:val="28"/>
          <w:szCs w:val="28"/>
        </w:rPr>
        <w:t xml:space="preserve">                                 </w:t>
      </w:r>
      <w:r w:rsidRPr="00E378E7">
        <w:rPr>
          <w:rFonts w:ascii="Times New Roman" w:hAnsi="Times New Roman"/>
        </w:rPr>
        <w:t>(тыс. руб.)</w:t>
      </w:r>
    </w:p>
    <w:tbl>
      <w:tblPr>
        <w:tblW w:w="1005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3395"/>
        <w:gridCol w:w="1560"/>
        <w:gridCol w:w="1419"/>
        <w:gridCol w:w="1274"/>
        <w:gridCol w:w="1276"/>
        <w:gridCol w:w="1134"/>
      </w:tblGrid>
      <w:tr w:rsidR="005A3762" w:rsidRPr="00E378E7" w14:paraId="3CA3C47E" w14:textId="77777777" w:rsidTr="004B537E">
        <w:trPr>
          <w:cantSplit/>
          <w:trHeight w:val="1215"/>
          <w:tblHeader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A87744" w14:textId="32F7C9AD" w:rsidR="005A3762" w:rsidRPr="00E378E7" w:rsidRDefault="005A3762" w:rsidP="00B44C08">
            <w:pPr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</w:rPr>
            </w:pPr>
            <w:r w:rsidRPr="00E378E7">
              <w:rPr>
                <w:rFonts w:ascii="Times New Roman" w:hAnsi="Times New Roman"/>
                <w:b/>
                <w:bCs/>
                <w:i/>
                <w:iCs/>
              </w:rPr>
              <w:t>Показатель</w:t>
            </w:r>
          </w:p>
        </w:tc>
        <w:tc>
          <w:tcPr>
            <w:tcW w:w="1560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CF76000" w14:textId="77777777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6AA0419" w14:textId="6CF56382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F6F91E3" w14:textId="1BAE62F0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2021</w:t>
            </w:r>
            <w:r w:rsidR="009B0BB7" w:rsidRPr="00E378E7">
              <w:rPr>
                <w:rFonts w:ascii="Times New Roman" w:hAnsi="Times New Roman"/>
                <w:color w:val="000000" w:themeColor="text1"/>
              </w:rPr>
              <w:t>г.</w:t>
            </w:r>
          </w:p>
          <w:p w14:paraId="4EC397C0" w14:textId="673A5119" w:rsidR="009B0BB7" w:rsidRPr="00E378E7" w:rsidRDefault="009B0BB7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5DE92501" w14:textId="0C83BA28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1419" w:type="dxa"/>
            <w:vAlign w:val="center"/>
          </w:tcPr>
          <w:p w14:paraId="14AC4563" w14:textId="580946CC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4D2FE700" w14:textId="36B9B85B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2022</w:t>
            </w:r>
            <w:r w:rsidR="009B0BB7" w:rsidRPr="00E378E7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D57F135" w14:textId="77777777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3661FDB2" w14:textId="6D7F6ADC" w:rsidR="005A3762" w:rsidRPr="00E378E7" w:rsidRDefault="005A3762" w:rsidP="00E378E7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2022</w:t>
            </w:r>
            <w:r w:rsidR="009B0BB7" w:rsidRPr="00E378E7">
              <w:rPr>
                <w:rFonts w:ascii="Times New Roman" w:hAnsi="Times New Roman"/>
                <w:color w:val="000000" w:themeColor="text1"/>
              </w:rPr>
              <w:t>г.</w:t>
            </w:r>
          </w:p>
        </w:tc>
        <w:tc>
          <w:tcPr>
            <w:tcW w:w="1276" w:type="dxa"/>
            <w:vAlign w:val="center"/>
          </w:tcPr>
          <w:p w14:paraId="14C8A356" w14:textId="77777777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1D2DC542" w14:textId="223CA453" w:rsidR="00F53B70" w:rsidRPr="00E378E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(гр.4 : гр.3)</w:t>
            </w:r>
          </w:p>
        </w:tc>
        <w:tc>
          <w:tcPr>
            <w:tcW w:w="113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02A208" w14:textId="77777777" w:rsidR="00F53B70" w:rsidRPr="00E378E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4EAF38FF" w14:textId="332A6CD3" w:rsidR="00F53B70" w:rsidRPr="00E378E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E544831" w14:textId="71BF7E21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>2022/202</w:t>
            </w:r>
            <w:r w:rsidR="009B0BB7" w:rsidRPr="00E378E7">
              <w:rPr>
                <w:rFonts w:ascii="Times New Roman" w:hAnsi="Times New Roman"/>
                <w:color w:val="000000" w:themeColor="text1"/>
              </w:rPr>
              <w:t>1</w:t>
            </w:r>
          </w:p>
          <w:p w14:paraId="684E73B2" w14:textId="32B05B93" w:rsidR="00F53B70" w:rsidRPr="00E378E7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E378E7">
              <w:rPr>
                <w:rFonts w:ascii="Times New Roman" w:hAnsi="Times New Roman"/>
                <w:color w:val="000000" w:themeColor="text1"/>
              </w:rPr>
              <w:t xml:space="preserve"> (гр.4 : гр.2)</w:t>
            </w:r>
          </w:p>
        </w:tc>
      </w:tr>
      <w:tr w:rsidR="005A3762" w:rsidRPr="00E378E7" w14:paraId="548EB136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43F5DDB" w14:textId="79C106AE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378E7">
              <w:rPr>
                <w:rFonts w:ascii="Times New Roman" w:hAnsi="Times New Roman"/>
                <w:bCs/>
              </w:rPr>
              <w:t>1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008602" w14:textId="67E44548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378E7">
              <w:rPr>
                <w:rFonts w:ascii="Times New Roman" w:hAnsi="Times New Roman"/>
                <w:bCs/>
              </w:rPr>
              <w:t>2</w:t>
            </w:r>
          </w:p>
        </w:tc>
        <w:tc>
          <w:tcPr>
            <w:tcW w:w="1419" w:type="dxa"/>
          </w:tcPr>
          <w:p w14:paraId="3521C07C" w14:textId="3B42D4FE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378E7">
              <w:rPr>
                <w:rFonts w:ascii="Times New Roman" w:hAnsi="Times New Roman"/>
                <w:bCs/>
              </w:rPr>
              <w:t>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E23301" w14:textId="0DF1D517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378E7">
              <w:rPr>
                <w:rFonts w:ascii="Times New Roman" w:hAnsi="Times New Roman"/>
                <w:bCs/>
              </w:rPr>
              <w:t>4</w:t>
            </w:r>
          </w:p>
        </w:tc>
        <w:tc>
          <w:tcPr>
            <w:tcW w:w="1276" w:type="dxa"/>
          </w:tcPr>
          <w:p w14:paraId="7F5C4AEC" w14:textId="324560B0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378E7">
              <w:rPr>
                <w:rFonts w:ascii="Times New Roman" w:hAnsi="Times New Roman"/>
                <w:bCs/>
              </w:rPr>
              <w:t>5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CBA507" w14:textId="16CF0BCB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Cs/>
              </w:rPr>
            </w:pPr>
            <w:r w:rsidRPr="00E378E7">
              <w:rPr>
                <w:rFonts w:ascii="Times New Roman" w:hAnsi="Times New Roman"/>
                <w:bCs/>
              </w:rPr>
              <w:t>6</w:t>
            </w:r>
          </w:p>
        </w:tc>
      </w:tr>
      <w:tr w:rsidR="005A3762" w:rsidRPr="00E378E7" w14:paraId="2D55F2A9" w14:textId="77777777" w:rsidTr="004B537E">
        <w:trPr>
          <w:trHeight w:val="32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60361C7" w14:textId="77777777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E378E7">
              <w:rPr>
                <w:rFonts w:ascii="Times New Roman" w:hAnsi="Times New Roman"/>
                <w:b/>
                <w:bCs/>
              </w:rPr>
              <w:t>Доходы бюджета всего, в т.ч</w:t>
            </w:r>
          </w:p>
          <w:p w14:paraId="71B5F5AE" w14:textId="14BEAAF5" w:rsidR="005A3762" w:rsidRPr="00E378E7" w:rsidRDefault="005A3762" w:rsidP="00B44C08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C9F013B" w14:textId="5D4E0FBA" w:rsidR="005A3762" w:rsidRPr="00E378E7" w:rsidRDefault="00DE371D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6025,9</w:t>
            </w:r>
          </w:p>
        </w:tc>
        <w:tc>
          <w:tcPr>
            <w:tcW w:w="1419" w:type="dxa"/>
            <w:vAlign w:val="center"/>
          </w:tcPr>
          <w:p w14:paraId="2A2F2705" w14:textId="4CCD1A40" w:rsidR="005A3762" w:rsidRPr="00E378E7" w:rsidRDefault="00DE371D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5762,1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FF195D" w14:textId="30BDCBBC" w:rsidR="005A3762" w:rsidRPr="00E378E7" w:rsidRDefault="00DE371D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6877,2</w:t>
            </w:r>
          </w:p>
        </w:tc>
        <w:tc>
          <w:tcPr>
            <w:tcW w:w="1276" w:type="dxa"/>
            <w:vAlign w:val="center"/>
          </w:tcPr>
          <w:p w14:paraId="03DC1297" w14:textId="74AD0E28" w:rsidR="005A3762" w:rsidRPr="00E378E7" w:rsidRDefault="00DE371D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119,4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77CD20A" w14:textId="31384082" w:rsidR="005A3762" w:rsidRPr="00E378E7" w:rsidRDefault="00E61451" w:rsidP="00B56F45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114,1</w:t>
            </w:r>
          </w:p>
        </w:tc>
      </w:tr>
      <w:tr w:rsidR="00131DC0" w:rsidRPr="00E378E7" w14:paraId="5B7CF14D" w14:textId="77777777" w:rsidTr="004B537E">
        <w:trPr>
          <w:trHeight w:val="393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54B1955" w14:textId="77777777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E378E7">
              <w:rPr>
                <w:rFonts w:ascii="Times New Roman" w:hAnsi="Times New Roman"/>
                <w:b/>
                <w:bCs/>
              </w:rPr>
              <w:t>Налоговые и неналоговые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D17A6D9" w14:textId="2933FD77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5339,5</w:t>
            </w:r>
          </w:p>
        </w:tc>
        <w:tc>
          <w:tcPr>
            <w:tcW w:w="1419" w:type="dxa"/>
            <w:vAlign w:val="center"/>
          </w:tcPr>
          <w:p w14:paraId="76562F7C" w14:textId="35BC7E08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4144,7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F68ABEC" w14:textId="20A83743" w:rsidR="005C3D79" w:rsidRPr="00E378E7" w:rsidRDefault="00DE371D" w:rsidP="005C3D7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5259,8</w:t>
            </w:r>
          </w:p>
        </w:tc>
        <w:tc>
          <w:tcPr>
            <w:tcW w:w="1276" w:type="dxa"/>
            <w:vAlign w:val="center"/>
          </w:tcPr>
          <w:p w14:paraId="2524CCEC" w14:textId="7CD04EB4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126,9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D985572" w14:textId="16D68F99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98,5</w:t>
            </w:r>
          </w:p>
        </w:tc>
      </w:tr>
      <w:tr w:rsidR="00131DC0" w:rsidRPr="00E378E7" w14:paraId="3E1CA18F" w14:textId="77777777" w:rsidTr="004B537E">
        <w:trPr>
          <w:trHeight w:val="472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341ED37" w14:textId="21C005E6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E378E7">
              <w:rPr>
                <w:rFonts w:ascii="Times New Roman" w:hAnsi="Times New Roman"/>
                <w:b/>
                <w:bCs/>
              </w:rPr>
              <w:t>Налоговые доходы, в т.ч.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3363370" w14:textId="4F6B53B4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4790,9</w:t>
            </w:r>
          </w:p>
        </w:tc>
        <w:tc>
          <w:tcPr>
            <w:tcW w:w="1419" w:type="dxa"/>
            <w:vAlign w:val="center"/>
          </w:tcPr>
          <w:p w14:paraId="3E0913A8" w14:textId="06E929B1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3744,3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1605570" w14:textId="332931C6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4859,4</w:t>
            </w:r>
          </w:p>
        </w:tc>
        <w:tc>
          <w:tcPr>
            <w:tcW w:w="1276" w:type="dxa"/>
            <w:vAlign w:val="center"/>
          </w:tcPr>
          <w:p w14:paraId="2A4E773A" w14:textId="7B8AAF2C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129,8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7BA6601" w14:textId="4EF38C35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101,4</w:t>
            </w:r>
          </w:p>
        </w:tc>
      </w:tr>
      <w:tr w:rsidR="00131DC0" w:rsidRPr="00E378E7" w14:paraId="4D439439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AC9DA9" w14:textId="77777777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  <w:p w14:paraId="249FA60C" w14:textId="77777777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Налог на доходы физических лиц</w:t>
            </w:r>
          </w:p>
          <w:p w14:paraId="6B6ED2CC" w14:textId="6353E5B1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599D2E0" w14:textId="4A3F74A8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1874,6</w:t>
            </w:r>
          </w:p>
        </w:tc>
        <w:tc>
          <w:tcPr>
            <w:tcW w:w="1419" w:type="dxa"/>
            <w:vAlign w:val="center"/>
          </w:tcPr>
          <w:p w14:paraId="31CCF867" w14:textId="2A51DF0E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1630,3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93B8B1B" w14:textId="7309006B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2049,6</w:t>
            </w:r>
          </w:p>
        </w:tc>
        <w:tc>
          <w:tcPr>
            <w:tcW w:w="1276" w:type="dxa"/>
            <w:vAlign w:val="center"/>
          </w:tcPr>
          <w:p w14:paraId="0E74A12E" w14:textId="5843CD8F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125,7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C545956" w14:textId="0CDC53F3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109,3</w:t>
            </w:r>
          </w:p>
        </w:tc>
      </w:tr>
      <w:tr w:rsidR="00131DC0" w:rsidRPr="00E378E7" w14:paraId="42570EE3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9A3B81" w14:textId="7C500CAE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Единый сельскохозяйственный налог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BE993D0" w14:textId="4F90C956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240,3</w:t>
            </w:r>
          </w:p>
        </w:tc>
        <w:tc>
          <w:tcPr>
            <w:tcW w:w="1419" w:type="dxa"/>
            <w:vAlign w:val="center"/>
          </w:tcPr>
          <w:p w14:paraId="17E46492" w14:textId="3FD1BF92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235,0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D86522" w14:textId="3D25D18E" w:rsidR="00131DC0" w:rsidRPr="00E378E7" w:rsidRDefault="004A6617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320,1</w:t>
            </w:r>
          </w:p>
        </w:tc>
        <w:tc>
          <w:tcPr>
            <w:tcW w:w="1276" w:type="dxa"/>
            <w:vAlign w:val="center"/>
          </w:tcPr>
          <w:p w14:paraId="6D907FD7" w14:textId="670FF9DC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136,2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AACA9A3" w14:textId="443A93CF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133,2</w:t>
            </w:r>
          </w:p>
        </w:tc>
      </w:tr>
      <w:tr w:rsidR="00131DC0" w:rsidRPr="00E378E7" w14:paraId="52A2303E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0E2EAB7" w14:textId="77777777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Налог на имущество физических лиц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C533690" w14:textId="2EF08E3C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1425,7</w:t>
            </w:r>
          </w:p>
        </w:tc>
        <w:tc>
          <w:tcPr>
            <w:tcW w:w="1419" w:type="dxa"/>
            <w:vAlign w:val="center"/>
          </w:tcPr>
          <w:p w14:paraId="1769C3A0" w14:textId="04459B7A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F61021C" w14:textId="6A5B733F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919,4</w:t>
            </w:r>
          </w:p>
        </w:tc>
        <w:tc>
          <w:tcPr>
            <w:tcW w:w="1276" w:type="dxa"/>
            <w:vAlign w:val="center"/>
          </w:tcPr>
          <w:p w14:paraId="22D97C62" w14:textId="558C5CB3" w:rsidR="00131DC0" w:rsidRPr="00E378E7" w:rsidRDefault="00DE371D" w:rsidP="001E410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131,3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79AD72C" w14:textId="5F7A89BE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64,5</w:t>
            </w:r>
          </w:p>
        </w:tc>
      </w:tr>
      <w:tr w:rsidR="00131DC0" w:rsidRPr="00E378E7" w14:paraId="62E95365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70075F" w14:textId="715D582D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Земельный налог</w:t>
            </w:r>
          </w:p>
          <w:p w14:paraId="33219364" w14:textId="0114E03B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A202724" w14:textId="7542C0BF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1242,6</w:t>
            </w:r>
          </w:p>
        </w:tc>
        <w:tc>
          <w:tcPr>
            <w:tcW w:w="1419" w:type="dxa"/>
            <w:vAlign w:val="center"/>
          </w:tcPr>
          <w:p w14:paraId="5D879538" w14:textId="65C891B5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1174,0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E8A5251" w14:textId="41734F4C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1565,0</w:t>
            </w:r>
          </w:p>
        </w:tc>
        <w:tc>
          <w:tcPr>
            <w:tcW w:w="1276" w:type="dxa"/>
            <w:vAlign w:val="center"/>
          </w:tcPr>
          <w:p w14:paraId="75D24622" w14:textId="0DF175FB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B84B6C9" w14:textId="253E7E50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125,9</w:t>
            </w:r>
          </w:p>
        </w:tc>
      </w:tr>
      <w:tr w:rsidR="00131DC0" w:rsidRPr="00E378E7" w14:paraId="37E93B33" w14:textId="77777777" w:rsidTr="004B537E">
        <w:trPr>
          <w:trHeight w:val="37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843377C" w14:textId="671536AE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Государственная пошлина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47AAC" w14:textId="1FD57472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7,7</w:t>
            </w:r>
          </w:p>
        </w:tc>
        <w:tc>
          <w:tcPr>
            <w:tcW w:w="1419" w:type="dxa"/>
            <w:vAlign w:val="center"/>
          </w:tcPr>
          <w:p w14:paraId="17D2DE2C" w14:textId="14ED69E9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5,0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A1EE9E" w14:textId="73112C4F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5,3</w:t>
            </w:r>
          </w:p>
        </w:tc>
        <w:tc>
          <w:tcPr>
            <w:tcW w:w="1276" w:type="dxa"/>
            <w:vAlign w:val="center"/>
          </w:tcPr>
          <w:p w14:paraId="524BD274" w14:textId="583D9BC7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106,0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1D588AD" w14:textId="78B884CC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68,8</w:t>
            </w:r>
          </w:p>
        </w:tc>
      </w:tr>
      <w:tr w:rsidR="00131DC0" w:rsidRPr="00E378E7" w14:paraId="4FF51058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DF1C2C" w14:textId="5BA48F35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E378E7">
              <w:rPr>
                <w:rFonts w:ascii="Times New Roman" w:hAnsi="Times New Roman"/>
                <w:b/>
                <w:bCs/>
              </w:rPr>
              <w:t xml:space="preserve">Неналоговые доходы, в </w:t>
            </w:r>
            <w:proofErr w:type="spellStart"/>
            <w:r w:rsidRPr="00E378E7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E378E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48B1E8" w14:textId="42055B73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548,6</w:t>
            </w:r>
          </w:p>
        </w:tc>
        <w:tc>
          <w:tcPr>
            <w:tcW w:w="1419" w:type="dxa"/>
            <w:vAlign w:val="center"/>
          </w:tcPr>
          <w:p w14:paraId="15A58B6D" w14:textId="65F0338D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400,4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7DDD6AA" w14:textId="20AC6E44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400,4</w:t>
            </w:r>
          </w:p>
        </w:tc>
        <w:tc>
          <w:tcPr>
            <w:tcW w:w="1276" w:type="dxa"/>
            <w:vAlign w:val="center"/>
          </w:tcPr>
          <w:p w14:paraId="18FAB38C" w14:textId="45EF9549" w:rsidR="00131DC0" w:rsidRPr="00E378E7" w:rsidRDefault="00DE371D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481193D" w14:textId="44D5AFCE" w:rsidR="00131DC0" w:rsidRPr="00E378E7" w:rsidRDefault="00E61451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73,0</w:t>
            </w:r>
          </w:p>
        </w:tc>
      </w:tr>
      <w:tr w:rsidR="00131DC0" w:rsidRPr="00E378E7" w14:paraId="44A4E124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780EB1F" w14:textId="77777777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Доходы от сдачи в аренду имущества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7C8ADFE" w14:textId="67645988" w:rsidR="00131DC0" w:rsidRPr="00E378E7" w:rsidRDefault="00FA12BB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2E96BC7" w14:textId="1A3813A5" w:rsidR="00131DC0" w:rsidRPr="00E378E7" w:rsidRDefault="00131DC0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8C7F024" w14:textId="17FCD680" w:rsidR="00131DC0" w:rsidRPr="00E378E7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3744091D" w14:textId="72E72761" w:rsidR="00131DC0" w:rsidRPr="00E378E7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954937B" w14:textId="41344019" w:rsidR="00131DC0" w:rsidRPr="00E378E7" w:rsidRDefault="005C3D79" w:rsidP="00131DC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-</w:t>
            </w:r>
          </w:p>
        </w:tc>
      </w:tr>
      <w:tr w:rsidR="00DE371D" w:rsidRPr="00E378E7" w14:paraId="3B69FD8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45DF5A1" w14:textId="77777777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lastRenderedPageBreak/>
              <w:t>Доходы, получаемые в виде арендной плата за земельные участки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3A4C2E9" w14:textId="5C385C53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264,0</w:t>
            </w:r>
          </w:p>
        </w:tc>
        <w:tc>
          <w:tcPr>
            <w:tcW w:w="1419" w:type="dxa"/>
            <w:vAlign w:val="center"/>
          </w:tcPr>
          <w:p w14:paraId="6FFFB8CC" w14:textId="514442AA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2D61893" w14:textId="1B372156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350,0</w:t>
            </w:r>
          </w:p>
        </w:tc>
        <w:tc>
          <w:tcPr>
            <w:tcW w:w="1276" w:type="dxa"/>
            <w:vAlign w:val="center"/>
          </w:tcPr>
          <w:p w14:paraId="501EFA5A" w14:textId="5393FD08" w:rsidR="00DE371D" w:rsidRPr="00E378E7" w:rsidRDefault="00E61451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A796E28" w14:textId="104266E9" w:rsidR="00DE371D" w:rsidRPr="00E378E7" w:rsidRDefault="00E61451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132,6</w:t>
            </w:r>
          </w:p>
        </w:tc>
      </w:tr>
      <w:tr w:rsidR="00DE371D" w:rsidRPr="00E378E7" w14:paraId="6568C872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7C7A5DC" w14:textId="77777777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Доходы от реализации имущества, находящегося в оперативном управлении учреждений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5132D20C" w14:textId="5B319463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262,5</w:t>
            </w:r>
          </w:p>
        </w:tc>
        <w:tc>
          <w:tcPr>
            <w:tcW w:w="1419" w:type="dxa"/>
            <w:vAlign w:val="center"/>
          </w:tcPr>
          <w:p w14:paraId="0A5857BB" w14:textId="6A51B782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0,0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5B0EA22" w14:textId="74EFB6E1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0,0</w:t>
            </w:r>
          </w:p>
        </w:tc>
        <w:tc>
          <w:tcPr>
            <w:tcW w:w="1276" w:type="dxa"/>
            <w:vAlign w:val="center"/>
          </w:tcPr>
          <w:p w14:paraId="684276D8" w14:textId="1A6EF1D4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-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0F12D0AE" w14:textId="34E32461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</w:tr>
      <w:tr w:rsidR="00DE371D" w:rsidRPr="00E378E7" w14:paraId="78392905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FDE9CCB" w14:textId="77777777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Прочие неналоговые поступления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A3220B8" w14:textId="7B8EFE2A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22,1</w:t>
            </w:r>
          </w:p>
        </w:tc>
        <w:tc>
          <w:tcPr>
            <w:tcW w:w="1419" w:type="dxa"/>
            <w:vAlign w:val="center"/>
          </w:tcPr>
          <w:p w14:paraId="4503712B" w14:textId="2F3419AE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01DE7D2" w14:textId="79B160B7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50,4</w:t>
            </w:r>
          </w:p>
        </w:tc>
        <w:tc>
          <w:tcPr>
            <w:tcW w:w="1276" w:type="dxa"/>
            <w:vAlign w:val="center"/>
          </w:tcPr>
          <w:p w14:paraId="2E0202BC" w14:textId="4FA52860" w:rsidR="00DE371D" w:rsidRPr="00E378E7" w:rsidRDefault="00E61451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DE371D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65326DF" w14:textId="5676D6CC" w:rsidR="00E739E9" w:rsidRPr="00E378E7" w:rsidRDefault="00E739E9" w:rsidP="00E739E9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228,1</w:t>
            </w:r>
          </w:p>
        </w:tc>
      </w:tr>
      <w:tr w:rsidR="00DE371D" w:rsidRPr="00E378E7" w14:paraId="7194DA7F" w14:textId="77777777" w:rsidTr="004B537E">
        <w:trPr>
          <w:trHeight w:val="330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3E7A11F" w14:textId="77777777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 w:rsidRPr="00E378E7">
              <w:rPr>
                <w:rFonts w:ascii="Times New Roman" w:hAnsi="Times New Roman"/>
                <w:b/>
                <w:bCs/>
              </w:rPr>
              <w:t xml:space="preserve">Безвозмездные поступления, в </w:t>
            </w:r>
            <w:proofErr w:type="spellStart"/>
            <w:r w:rsidRPr="00E378E7">
              <w:rPr>
                <w:rFonts w:ascii="Times New Roman" w:hAnsi="Times New Roman"/>
                <w:b/>
                <w:bCs/>
              </w:rPr>
              <w:t>т.ч</w:t>
            </w:r>
            <w:proofErr w:type="spellEnd"/>
            <w:r w:rsidRPr="00E378E7">
              <w:rPr>
                <w:rFonts w:ascii="Times New Roman" w:hAnsi="Times New Roman"/>
                <w:b/>
                <w:bCs/>
              </w:rPr>
              <w:t>.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81D094A" w14:textId="6AA4052E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686,4</w:t>
            </w:r>
          </w:p>
        </w:tc>
        <w:tc>
          <w:tcPr>
            <w:tcW w:w="1419" w:type="dxa"/>
            <w:vAlign w:val="center"/>
          </w:tcPr>
          <w:p w14:paraId="59FE5A89" w14:textId="6CE6593E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1617,4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CFA2C5A" w14:textId="1A92356C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1617,4</w:t>
            </w:r>
          </w:p>
        </w:tc>
        <w:tc>
          <w:tcPr>
            <w:tcW w:w="1276" w:type="dxa"/>
            <w:vAlign w:val="center"/>
          </w:tcPr>
          <w:p w14:paraId="27CE3D31" w14:textId="1BFDAF15" w:rsidR="00DE371D" w:rsidRPr="00E378E7" w:rsidRDefault="00E61451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4847C0C" w14:textId="52A3A259" w:rsidR="00DE371D" w:rsidRPr="00E378E7" w:rsidRDefault="00E739E9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235,6</w:t>
            </w:r>
          </w:p>
        </w:tc>
      </w:tr>
      <w:tr w:rsidR="00DE371D" w:rsidRPr="00E378E7" w14:paraId="6393B12E" w14:textId="77777777" w:rsidTr="004B537E">
        <w:trPr>
          <w:trHeight w:val="315"/>
          <w:jc w:val="center"/>
        </w:trPr>
        <w:tc>
          <w:tcPr>
            <w:tcW w:w="3395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68F322B" w14:textId="250CA219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Дотации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E849B85" w14:textId="23387642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378,0</w:t>
            </w:r>
          </w:p>
        </w:tc>
        <w:tc>
          <w:tcPr>
            <w:tcW w:w="1419" w:type="dxa"/>
            <w:vAlign w:val="center"/>
          </w:tcPr>
          <w:p w14:paraId="0232D4F3" w14:textId="10517A5F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127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04F3FEA" w14:textId="1988D2FD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398,0</w:t>
            </w:r>
          </w:p>
        </w:tc>
        <w:tc>
          <w:tcPr>
            <w:tcW w:w="1276" w:type="dxa"/>
            <w:vAlign w:val="center"/>
          </w:tcPr>
          <w:p w14:paraId="758D5035" w14:textId="1C54F2C2" w:rsidR="00DE371D" w:rsidRPr="00E378E7" w:rsidRDefault="00E61451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B53E4ED" w14:textId="4A372F3D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105,3</w:t>
            </w:r>
          </w:p>
        </w:tc>
      </w:tr>
      <w:tr w:rsidR="00DE371D" w:rsidRPr="00E378E7" w14:paraId="53E29635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40119B6" w14:textId="77777777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Субсидии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29443974" w14:textId="031F35DB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0,0</w:t>
            </w:r>
          </w:p>
        </w:tc>
        <w:tc>
          <w:tcPr>
            <w:tcW w:w="1419" w:type="dxa"/>
            <w:vAlign w:val="center"/>
          </w:tcPr>
          <w:p w14:paraId="34AA248B" w14:textId="773D0958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872,7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95CE4EB" w14:textId="3CA8599F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872,7</w:t>
            </w:r>
          </w:p>
        </w:tc>
        <w:tc>
          <w:tcPr>
            <w:tcW w:w="1276" w:type="dxa"/>
            <w:vAlign w:val="center"/>
          </w:tcPr>
          <w:p w14:paraId="5BE8A9AB" w14:textId="15C1C34C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BC6D3AD" w14:textId="04D31241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-</w:t>
            </w:r>
          </w:p>
        </w:tc>
      </w:tr>
      <w:tr w:rsidR="00DE371D" w:rsidRPr="00E378E7" w14:paraId="09EA348D" w14:textId="77777777" w:rsidTr="004B537E">
        <w:trPr>
          <w:trHeight w:val="405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6A94D71" w14:textId="70B35459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Субвенции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180CA7E4" w14:textId="1E1B3D39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227,3</w:t>
            </w:r>
          </w:p>
        </w:tc>
        <w:tc>
          <w:tcPr>
            <w:tcW w:w="1419" w:type="dxa"/>
            <w:vAlign w:val="center"/>
          </w:tcPr>
          <w:p w14:paraId="48FAE76A" w14:textId="46E89F7D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251,5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891A660" w14:textId="38D12D96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251,5</w:t>
            </w:r>
          </w:p>
        </w:tc>
        <w:tc>
          <w:tcPr>
            <w:tcW w:w="1276" w:type="dxa"/>
            <w:vAlign w:val="center"/>
          </w:tcPr>
          <w:p w14:paraId="3595DDE4" w14:textId="3E75C511" w:rsidR="00DE371D" w:rsidRPr="00E378E7" w:rsidRDefault="00E61451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46A894D4" w14:textId="1DF2EF72" w:rsidR="00DE371D" w:rsidRPr="00E378E7" w:rsidRDefault="00E739E9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110,6</w:t>
            </w:r>
          </w:p>
        </w:tc>
      </w:tr>
      <w:tr w:rsidR="00DE371D" w:rsidRPr="000D44EF" w14:paraId="38D45390" w14:textId="77777777" w:rsidTr="004B537E">
        <w:trPr>
          <w:trHeight w:val="574"/>
          <w:jc w:val="center"/>
        </w:trPr>
        <w:tc>
          <w:tcPr>
            <w:tcW w:w="3395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8EEC1FD" w14:textId="2AB7CE2C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 w:rsidRPr="00E378E7">
              <w:rPr>
                <w:rFonts w:ascii="Times New Roman" w:hAnsi="Times New Roman"/>
              </w:rPr>
              <w:t>Межбюджетные трансферты</w:t>
            </w:r>
          </w:p>
        </w:tc>
        <w:tc>
          <w:tcPr>
            <w:tcW w:w="1560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7A94ECA9" w14:textId="25936FD6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81,1</w:t>
            </w:r>
          </w:p>
        </w:tc>
        <w:tc>
          <w:tcPr>
            <w:tcW w:w="1419" w:type="dxa"/>
            <w:vAlign w:val="center"/>
          </w:tcPr>
          <w:p w14:paraId="1998630B" w14:textId="7B9DE6D6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w="1274" w:type="dxa"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3E480302" w14:textId="5080C2B5" w:rsidR="00DE371D" w:rsidRPr="00E378E7" w:rsidRDefault="00DE371D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95,2</w:t>
            </w:r>
          </w:p>
        </w:tc>
        <w:tc>
          <w:tcPr>
            <w:tcW w:w="1276" w:type="dxa"/>
            <w:vAlign w:val="center"/>
          </w:tcPr>
          <w:p w14:paraId="0E44DAB4" w14:textId="2D8FEF3D" w:rsidR="00DE371D" w:rsidRPr="00E378E7" w:rsidRDefault="00E61451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134" w:type="dxa"/>
            <w:noWrap/>
            <w:tcMar>
              <w:top w:w="10" w:type="dxa"/>
              <w:left w:w="10" w:type="dxa"/>
              <w:bottom w:w="0" w:type="dxa"/>
              <w:right w:w="10" w:type="dxa"/>
            </w:tcMar>
            <w:vAlign w:val="center"/>
          </w:tcPr>
          <w:p w14:paraId="6BA8480E" w14:textId="585A5708" w:rsidR="00DE371D" w:rsidRPr="00E378E7" w:rsidRDefault="00E739E9" w:rsidP="00DE371D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117,4</w:t>
            </w:r>
          </w:p>
        </w:tc>
      </w:tr>
    </w:tbl>
    <w:p w14:paraId="3D3CE3EB" w14:textId="77777777" w:rsidR="001320DC" w:rsidRPr="000D44EF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41083D84" w14:textId="2C5E4951" w:rsidR="00280913" w:rsidRPr="00923395" w:rsidRDefault="001320DC" w:rsidP="00280913">
      <w:pPr>
        <w:pStyle w:val="a3"/>
        <w:numPr>
          <w:ilvl w:val="1"/>
          <w:numId w:val="1"/>
        </w:numPr>
        <w:spacing w:after="0" w:line="240" w:lineRule="auto"/>
        <w:ind w:left="0" w:right="-1" w:firstLine="0"/>
        <w:jc w:val="both"/>
        <w:rPr>
          <w:rFonts w:ascii="Times New Roman" w:hAnsi="Times New Roman"/>
          <w:sz w:val="28"/>
          <w:szCs w:val="28"/>
        </w:rPr>
      </w:pPr>
      <w:r w:rsidRPr="00923395">
        <w:rPr>
          <w:rFonts w:ascii="Times New Roman" w:hAnsi="Times New Roman"/>
          <w:b/>
          <w:sz w:val="28"/>
          <w:szCs w:val="28"/>
        </w:rPr>
        <w:t>Налоговые доходы</w:t>
      </w:r>
    </w:p>
    <w:p w14:paraId="03EC2BFE" w14:textId="4C0DD4DD" w:rsidR="001320DC" w:rsidRPr="00923395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На долю налоговых доходов в структуре собственных доходов бюджета приходится </w:t>
      </w:r>
      <w:r w:rsidR="00923395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E739E9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923395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E739E9">
        <w:rPr>
          <w:rFonts w:ascii="Times New Roman" w:hAnsi="Times New Roman"/>
          <w:color w:val="000000" w:themeColor="text1"/>
          <w:sz w:val="26"/>
          <w:szCs w:val="26"/>
        </w:rPr>
        <w:t>4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E739E9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. В абсолютном выражении поступления в бюджет составили </w:t>
      </w:r>
      <w:r w:rsidR="00E739E9">
        <w:rPr>
          <w:rFonts w:ascii="Times New Roman" w:hAnsi="Times New Roman"/>
          <w:color w:val="000000" w:themeColor="text1"/>
          <w:sz w:val="26"/>
          <w:szCs w:val="26"/>
        </w:rPr>
        <w:t>4859,4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</w:t>
      </w:r>
      <w:r w:rsidR="00423E0C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E739E9">
        <w:rPr>
          <w:rFonts w:ascii="Times New Roman" w:hAnsi="Times New Roman"/>
          <w:color w:val="000000" w:themeColor="text1"/>
          <w:sz w:val="26"/>
          <w:szCs w:val="26"/>
        </w:rPr>
        <w:t>129,8</w:t>
      </w:r>
      <w:r w:rsidR="000E37F3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Основным налогом, которым сформирована доходная часть бюджета за</w:t>
      </w:r>
      <w:r w:rsidR="005C3D79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2022 год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, является </w:t>
      </w:r>
      <w:r w:rsidR="008871B8" w:rsidRPr="00923395">
        <w:rPr>
          <w:rFonts w:ascii="Times New Roman" w:hAnsi="Times New Roman"/>
          <w:color w:val="000000" w:themeColor="text1"/>
          <w:sz w:val="26"/>
          <w:szCs w:val="26"/>
        </w:rPr>
        <w:t>налог</w:t>
      </w:r>
      <w:r w:rsidR="005C3D79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на доходы физических лиц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. На его долю приходится </w:t>
      </w:r>
      <w:r w:rsidR="00E739E9">
        <w:rPr>
          <w:rFonts w:ascii="Times New Roman" w:hAnsi="Times New Roman"/>
          <w:color w:val="000000" w:themeColor="text1"/>
          <w:sz w:val="26"/>
          <w:szCs w:val="26"/>
        </w:rPr>
        <w:t>39,0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 поступивших </w:t>
      </w:r>
      <w:r w:rsidR="00923395">
        <w:rPr>
          <w:rFonts w:ascii="Times New Roman" w:hAnsi="Times New Roman"/>
          <w:color w:val="000000" w:themeColor="text1"/>
          <w:sz w:val="26"/>
          <w:szCs w:val="26"/>
        </w:rPr>
        <w:t>собственных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доходов.</w:t>
      </w:r>
    </w:p>
    <w:p w14:paraId="166052CB" w14:textId="1FA0E683" w:rsidR="001320DC" w:rsidRPr="00923395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3395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доходы физических лиц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2049,6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годовые плановые назначения исполнены на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125,7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%, доля в собственных доходах составляет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39,0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7BF3D7CF" w14:textId="23DCF7FE" w:rsidR="000E37F3" w:rsidRPr="00923395" w:rsidRDefault="000E37F3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3395">
        <w:rPr>
          <w:rFonts w:ascii="Times New Roman" w:hAnsi="Times New Roman"/>
          <w:b/>
          <w:i/>
          <w:color w:val="000000" w:themeColor="text1"/>
          <w:sz w:val="26"/>
          <w:szCs w:val="26"/>
        </w:rPr>
        <w:t>Единый сельскохозяйственный налог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923395">
        <w:rPr>
          <w:rFonts w:ascii="Times New Roman" w:hAnsi="Times New Roman"/>
          <w:color w:val="000000" w:themeColor="text1"/>
          <w:sz w:val="26"/>
          <w:szCs w:val="26"/>
        </w:rPr>
        <w:t>320,1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136,2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6,1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0854ECF9" w14:textId="3AEA2E44" w:rsidR="001320DC" w:rsidRPr="00923395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923395">
        <w:rPr>
          <w:rFonts w:ascii="Times New Roman" w:hAnsi="Times New Roman"/>
          <w:b/>
          <w:i/>
          <w:color w:val="000000" w:themeColor="text1"/>
          <w:sz w:val="26"/>
          <w:szCs w:val="26"/>
        </w:rPr>
        <w:t>Налог на имущество физических лиц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поступил в бюджет в сумме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919,4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тыс.</w:t>
      </w:r>
      <w:r w:rsidR="00D4151A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>рублей,</w:t>
      </w:r>
      <w:r w:rsidR="005C3D79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или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131,3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Pr="00923395">
        <w:rPr>
          <w:rFonts w:ascii="Times New Roman" w:hAnsi="Times New Roman"/>
          <w:sz w:val="26"/>
          <w:szCs w:val="26"/>
        </w:rPr>
        <w:t xml:space="preserve">годовых плановых назначений. Доля </w:t>
      </w:r>
      <w:r w:rsidR="003F4BBC" w:rsidRPr="00923395">
        <w:rPr>
          <w:rFonts w:ascii="Times New Roman" w:hAnsi="Times New Roman"/>
          <w:sz w:val="26"/>
          <w:szCs w:val="26"/>
        </w:rPr>
        <w:t xml:space="preserve">налога </w:t>
      </w:r>
      <w:r w:rsidRPr="00923395">
        <w:rPr>
          <w:rFonts w:ascii="Times New Roman" w:hAnsi="Times New Roman"/>
          <w:sz w:val="26"/>
          <w:szCs w:val="26"/>
        </w:rPr>
        <w:t>в собственных доходах</w:t>
      </w:r>
      <w:r w:rsidR="000E37F3" w:rsidRPr="00923395">
        <w:rPr>
          <w:rFonts w:ascii="Times New Roman" w:hAnsi="Times New Roman"/>
          <w:sz w:val="26"/>
          <w:szCs w:val="26"/>
        </w:rPr>
        <w:t xml:space="preserve"> </w:t>
      </w:r>
      <w:r w:rsidRPr="00923395">
        <w:rPr>
          <w:rFonts w:ascii="Times New Roman" w:hAnsi="Times New Roman"/>
          <w:sz w:val="26"/>
          <w:szCs w:val="26"/>
        </w:rPr>
        <w:t xml:space="preserve">составляет </w:t>
      </w:r>
      <w:r w:rsidR="00923395">
        <w:rPr>
          <w:rFonts w:ascii="Times New Roman" w:hAnsi="Times New Roman"/>
          <w:sz w:val="26"/>
          <w:szCs w:val="26"/>
        </w:rPr>
        <w:t xml:space="preserve">             </w:t>
      </w:r>
      <w:r w:rsidR="00EA635A">
        <w:rPr>
          <w:rFonts w:ascii="Times New Roman" w:hAnsi="Times New Roman"/>
          <w:sz w:val="26"/>
          <w:szCs w:val="26"/>
        </w:rPr>
        <w:t>17,5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13BAEA" w14:textId="00005108" w:rsidR="001320DC" w:rsidRPr="00923395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923395">
        <w:rPr>
          <w:rFonts w:ascii="Times New Roman" w:hAnsi="Times New Roman"/>
          <w:sz w:val="26"/>
          <w:szCs w:val="26"/>
        </w:rPr>
        <w:t xml:space="preserve">Объем поступления </w:t>
      </w:r>
      <w:r w:rsidRPr="00923395">
        <w:rPr>
          <w:rFonts w:ascii="Times New Roman" w:hAnsi="Times New Roman"/>
          <w:b/>
          <w:i/>
          <w:sz w:val="26"/>
          <w:szCs w:val="26"/>
        </w:rPr>
        <w:t>земельного налога</w:t>
      </w:r>
      <w:r w:rsidRPr="00923395">
        <w:rPr>
          <w:rFonts w:ascii="Times New Roman" w:hAnsi="Times New Roman"/>
          <w:sz w:val="26"/>
          <w:szCs w:val="26"/>
        </w:rPr>
        <w:t xml:space="preserve"> 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составил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1565,0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тыс</w:t>
      </w:r>
      <w:r w:rsidRPr="00923395">
        <w:rPr>
          <w:rFonts w:ascii="Times New Roman" w:hAnsi="Times New Roman"/>
          <w:sz w:val="26"/>
          <w:szCs w:val="26"/>
        </w:rPr>
        <w:t xml:space="preserve">. рублей, или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133,3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назначений. Доля </w:t>
      </w:r>
      <w:r w:rsidR="003F4BBC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налога 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в собственных доходах составляет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29,8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3D8B9EF4" w14:textId="06AB52E2" w:rsidR="004146C4" w:rsidRPr="00923395" w:rsidRDefault="004146C4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923395">
        <w:rPr>
          <w:rFonts w:ascii="Times New Roman" w:hAnsi="Times New Roman"/>
          <w:b/>
          <w:i/>
          <w:color w:val="000000" w:themeColor="text1"/>
          <w:sz w:val="26"/>
          <w:szCs w:val="26"/>
        </w:rPr>
        <w:t>Государственная пошлина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поступила в бюджет в сумме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5,3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106,0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>% годовых плановых назначений. Доля налога в собственных доходах составляет 0,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%. </w:t>
      </w:r>
    </w:p>
    <w:p w14:paraId="553EC72E" w14:textId="77777777" w:rsidR="00D101DA" w:rsidRPr="000D44EF" w:rsidRDefault="00D101DA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  <w:highlight w:val="yellow"/>
        </w:rPr>
      </w:pPr>
    </w:p>
    <w:p w14:paraId="10F4CC19" w14:textId="77777777" w:rsidR="001320DC" w:rsidRPr="00923395" w:rsidRDefault="001320DC" w:rsidP="00E739E9">
      <w:pPr>
        <w:pStyle w:val="a3"/>
        <w:numPr>
          <w:ilvl w:val="1"/>
          <w:numId w:val="1"/>
        </w:numPr>
        <w:spacing w:after="0" w:line="240" w:lineRule="auto"/>
        <w:ind w:left="0" w:right="-1" w:firstLine="426"/>
        <w:jc w:val="both"/>
        <w:rPr>
          <w:rFonts w:ascii="Times New Roman" w:hAnsi="Times New Roman"/>
          <w:b/>
          <w:sz w:val="26"/>
          <w:szCs w:val="26"/>
        </w:rPr>
      </w:pPr>
      <w:r w:rsidRPr="00923395">
        <w:rPr>
          <w:rFonts w:ascii="Times New Roman" w:hAnsi="Times New Roman"/>
          <w:b/>
          <w:sz w:val="26"/>
          <w:szCs w:val="26"/>
        </w:rPr>
        <w:t>Неналоговые доходы</w:t>
      </w:r>
    </w:p>
    <w:p w14:paraId="518D7D01" w14:textId="2277F3FD" w:rsidR="00146C3C" w:rsidRPr="00923395" w:rsidRDefault="00765E05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На долю неналоговых доходов в структуре собственных доходов бюджета приходится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7,6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процента. </w:t>
      </w:r>
      <w:r w:rsidR="001320DC"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В абсолютном выражении поступления в бюджет составили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400,4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или </w:t>
      </w:r>
      <w:r w:rsidR="00EA635A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923395">
        <w:rPr>
          <w:rFonts w:ascii="Times New Roman" w:hAnsi="Times New Roman"/>
          <w:color w:val="000000" w:themeColor="text1"/>
          <w:sz w:val="26"/>
          <w:szCs w:val="26"/>
        </w:rPr>
        <w:t xml:space="preserve"> % годовых плановых назначений.</w:t>
      </w:r>
      <w:r w:rsidRPr="00923395">
        <w:rPr>
          <w:rFonts w:ascii="Times New Roman" w:hAnsi="Times New Roman"/>
          <w:sz w:val="26"/>
          <w:szCs w:val="26"/>
        </w:rPr>
        <w:t xml:space="preserve"> </w:t>
      </w:r>
    </w:p>
    <w:p w14:paraId="5B163F62" w14:textId="0BC9A361" w:rsidR="00B44C08" w:rsidRPr="00923395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923395">
        <w:rPr>
          <w:rFonts w:ascii="Times New Roman" w:hAnsi="Times New Roman"/>
          <w:sz w:val="26"/>
          <w:szCs w:val="26"/>
        </w:rPr>
        <w:t>Наибольший удельный вес по группе неналоговых доходов занимают</w:t>
      </w:r>
      <w:r w:rsidR="00B44C08" w:rsidRPr="00923395">
        <w:rPr>
          <w:rFonts w:ascii="Times New Roman" w:hAnsi="Times New Roman"/>
          <w:sz w:val="26"/>
          <w:szCs w:val="26"/>
        </w:rPr>
        <w:t>:</w:t>
      </w:r>
      <w:r w:rsidRPr="00923395">
        <w:rPr>
          <w:rFonts w:ascii="Times New Roman" w:hAnsi="Times New Roman"/>
          <w:b/>
          <w:i/>
          <w:sz w:val="26"/>
          <w:szCs w:val="26"/>
        </w:rPr>
        <w:t xml:space="preserve"> </w:t>
      </w:r>
    </w:p>
    <w:p w14:paraId="0E2F6B2B" w14:textId="14625AA7" w:rsidR="00A47633" w:rsidRDefault="006401F7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4F6113">
        <w:rPr>
          <w:rFonts w:ascii="Times New Roman" w:hAnsi="Times New Roman"/>
          <w:b/>
          <w:i/>
          <w:sz w:val="26"/>
          <w:szCs w:val="26"/>
        </w:rPr>
        <w:t>Д</w:t>
      </w:r>
      <w:r w:rsidR="00A47633" w:rsidRPr="004F6113">
        <w:rPr>
          <w:rFonts w:ascii="Times New Roman" w:hAnsi="Times New Roman"/>
          <w:b/>
          <w:i/>
          <w:sz w:val="26"/>
          <w:szCs w:val="26"/>
        </w:rPr>
        <w:t>оходы, получаемые в виде арендной платы за земельные участки</w:t>
      </w:r>
      <w:r w:rsidR="004C3FE9" w:rsidRPr="004F6113">
        <w:rPr>
          <w:rFonts w:ascii="Times New Roman" w:hAnsi="Times New Roman"/>
          <w:b/>
          <w:i/>
          <w:sz w:val="26"/>
          <w:szCs w:val="26"/>
        </w:rPr>
        <w:t xml:space="preserve"> </w:t>
      </w:r>
      <w:r w:rsidR="00A47633" w:rsidRPr="004F6113">
        <w:rPr>
          <w:rFonts w:ascii="Times New Roman" w:hAnsi="Times New Roman"/>
          <w:sz w:val="26"/>
          <w:szCs w:val="26"/>
        </w:rPr>
        <w:t>– составил</w:t>
      </w:r>
      <w:r w:rsidR="00BF7AAB" w:rsidRPr="004F6113">
        <w:rPr>
          <w:rFonts w:ascii="Times New Roman" w:hAnsi="Times New Roman"/>
          <w:sz w:val="26"/>
          <w:szCs w:val="26"/>
        </w:rPr>
        <w:t>и</w:t>
      </w:r>
      <w:r w:rsidR="00A47633" w:rsidRPr="004F6113">
        <w:rPr>
          <w:rFonts w:ascii="Times New Roman" w:hAnsi="Times New Roman"/>
          <w:sz w:val="26"/>
          <w:szCs w:val="26"/>
        </w:rPr>
        <w:t xml:space="preserve"> </w:t>
      </w:r>
      <w:r w:rsidR="00EA635A">
        <w:rPr>
          <w:rFonts w:ascii="Times New Roman" w:hAnsi="Times New Roman"/>
          <w:sz w:val="26"/>
          <w:szCs w:val="26"/>
        </w:rPr>
        <w:t>350</w:t>
      </w:r>
      <w:r w:rsidR="00BF7AAB" w:rsidRPr="004F6113">
        <w:rPr>
          <w:rFonts w:ascii="Times New Roman" w:hAnsi="Times New Roman"/>
          <w:sz w:val="26"/>
          <w:szCs w:val="26"/>
        </w:rPr>
        <w:t>,0</w:t>
      </w:r>
      <w:r w:rsidR="00A47633" w:rsidRPr="004F6113">
        <w:rPr>
          <w:rFonts w:ascii="Times New Roman" w:hAnsi="Times New Roman"/>
          <w:sz w:val="26"/>
          <w:szCs w:val="26"/>
        </w:rPr>
        <w:t xml:space="preserve"> тыс. рублей, или </w:t>
      </w:r>
      <w:r w:rsidR="00EA635A">
        <w:rPr>
          <w:rFonts w:ascii="Times New Roman" w:hAnsi="Times New Roman"/>
          <w:sz w:val="26"/>
          <w:szCs w:val="26"/>
        </w:rPr>
        <w:t>100,0</w:t>
      </w:r>
      <w:r w:rsidR="00A47633" w:rsidRPr="004F6113">
        <w:rPr>
          <w:rFonts w:ascii="Times New Roman" w:hAnsi="Times New Roman"/>
          <w:sz w:val="26"/>
          <w:szCs w:val="26"/>
        </w:rPr>
        <w:t>% годовых плановых назначений. Доля</w:t>
      </w:r>
      <w:r w:rsidR="00834039" w:rsidRPr="004F6113">
        <w:rPr>
          <w:rFonts w:ascii="Times New Roman" w:hAnsi="Times New Roman"/>
          <w:sz w:val="26"/>
          <w:szCs w:val="26"/>
        </w:rPr>
        <w:t xml:space="preserve"> налога</w:t>
      </w:r>
      <w:r w:rsidR="00A47633" w:rsidRPr="004F6113">
        <w:rPr>
          <w:rFonts w:ascii="Times New Roman" w:hAnsi="Times New Roman"/>
          <w:sz w:val="26"/>
          <w:szCs w:val="26"/>
        </w:rPr>
        <w:t xml:space="preserve"> в собственных доходах составляет </w:t>
      </w:r>
      <w:r w:rsidR="00EA635A">
        <w:rPr>
          <w:rFonts w:ascii="Times New Roman" w:hAnsi="Times New Roman"/>
          <w:sz w:val="26"/>
          <w:szCs w:val="26"/>
        </w:rPr>
        <w:t>6,7</w:t>
      </w:r>
      <w:r w:rsidR="00A47633" w:rsidRPr="004F6113">
        <w:rPr>
          <w:rFonts w:ascii="Times New Roman" w:hAnsi="Times New Roman"/>
          <w:sz w:val="26"/>
          <w:szCs w:val="26"/>
        </w:rPr>
        <w:t>%.</w:t>
      </w:r>
      <w:r w:rsidR="00A47633" w:rsidRPr="00096334">
        <w:rPr>
          <w:rFonts w:ascii="Times New Roman" w:hAnsi="Times New Roman"/>
          <w:sz w:val="26"/>
          <w:szCs w:val="26"/>
        </w:rPr>
        <w:t xml:space="preserve"> </w:t>
      </w:r>
    </w:p>
    <w:p w14:paraId="58967E4D" w14:textId="1CDA51CB" w:rsidR="00EA635A" w:rsidRDefault="00EA635A" w:rsidP="00EA635A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i/>
          <w:sz w:val="26"/>
          <w:szCs w:val="26"/>
        </w:rPr>
        <w:t>Прочие неналоговые поступления</w:t>
      </w:r>
      <w:r w:rsidRPr="004F6113">
        <w:rPr>
          <w:rFonts w:ascii="Times New Roman" w:hAnsi="Times New Roman"/>
          <w:b/>
          <w:i/>
          <w:sz w:val="26"/>
          <w:szCs w:val="26"/>
        </w:rPr>
        <w:t xml:space="preserve"> </w:t>
      </w:r>
      <w:r w:rsidRPr="004F6113">
        <w:rPr>
          <w:rFonts w:ascii="Times New Roman" w:hAnsi="Times New Roman"/>
          <w:sz w:val="26"/>
          <w:szCs w:val="26"/>
        </w:rPr>
        <w:t xml:space="preserve">– составили </w:t>
      </w:r>
      <w:r>
        <w:rPr>
          <w:rFonts w:ascii="Times New Roman" w:hAnsi="Times New Roman"/>
          <w:sz w:val="26"/>
          <w:szCs w:val="26"/>
        </w:rPr>
        <w:t>50,4</w:t>
      </w:r>
      <w:r w:rsidRPr="004F6113">
        <w:rPr>
          <w:rFonts w:ascii="Times New Roman" w:hAnsi="Times New Roman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sz w:val="26"/>
          <w:szCs w:val="26"/>
        </w:rPr>
        <w:t>100,0</w:t>
      </w:r>
      <w:r w:rsidRPr="004F6113">
        <w:rPr>
          <w:rFonts w:ascii="Times New Roman" w:hAnsi="Times New Roman"/>
          <w:sz w:val="26"/>
          <w:szCs w:val="26"/>
        </w:rPr>
        <w:t xml:space="preserve">% годовых плановых назначений. Доля налога в собственных доходах составляет </w:t>
      </w:r>
      <w:r>
        <w:rPr>
          <w:rFonts w:ascii="Times New Roman" w:hAnsi="Times New Roman"/>
          <w:sz w:val="26"/>
          <w:szCs w:val="26"/>
        </w:rPr>
        <w:t>1,0</w:t>
      </w:r>
      <w:r w:rsidRPr="004F6113">
        <w:rPr>
          <w:rFonts w:ascii="Times New Roman" w:hAnsi="Times New Roman"/>
          <w:sz w:val="26"/>
          <w:szCs w:val="26"/>
        </w:rPr>
        <w:t>%.</w:t>
      </w:r>
      <w:r w:rsidRPr="00096334">
        <w:rPr>
          <w:rFonts w:ascii="Times New Roman" w:hAnsi="Times New Roman"/>
          <w:sz w:val="26"/>
          <w:szCs w:val="26"/>
        </w:rPr>
        <w:t xml:space="preserve"> </w:t>
      </w:r>
    </w:p>
    <w:p w14:paraId="1C3C6AB9" w14:textId="77777777" w:rsidR="00EA635A" w:rsidRDefault="00EA635A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</w:p>
    <w:p w14:paraId="037CDE55" w14:textId="20625642" w:rsidR="00096BC7" w:rsidRPr="004F6113" w:rsidRDefault="001320DC" w:rsidP="00E739E9">
      <w:pPr>
        <w:pStyle w:val="a3"/>
        <w:numPr>
          <w:ilvl w:val="1"/>
          <w:numId w:val="5"/>
        </w:numPr>
        <w:spacing w:after="0" w:line="240" w:lineRule="auto"/>
        <w:ind w:right="-1" w:firstLine="426"/>
        <w:jc w:val="both"/>
        <w:rPr>
          <w:rFonts w:ascii="Times New Roman" w:hAnsi="Times New Roman"/>
          <w:b/>
          <w:sz w:val="28"/>
          <w:szCs w:val="28"/>
        </w:rPr>
      </w:pPr>
      <w:r w:rsidRPr="004F6113">
        <w:rPr>
          <w:rFonts w:ascii="Times New Roman" w:hAnsi="Times New Roman"/>
          <w:b/>
          <w:sz w:val="28"/>
          <w:szCs w:val="28"/>
        </w:rPr>
        <w:t>Безвозмездные поступления</w:t>
      </w:r>
    </w:p>
    <w:p w14:paraId="518953AA" w14:textId="316A6AFC" w:rsidR="001320DC" w:rsidRPr="004F6113" w:rsidRDefault="00280913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F6113">
        <w:rPr>
          <w:rFonts w:ascii="Times New Roman" w:hAnsi="Times New Roman"/>
          <w:sz w:val="26"/>
          <w:szCs w:val="26"/>
        </w:rPr>
        <w:t xml:space="preserve"> </w:t>
      </w:r>
      <w:r w:rsidR="00584C67" w:rsidRPr="004F6113">
        <w:rPr>
          <w:rFonts w:ascii="Times New Roman" w:hAnsi="Times New Roman"/>
          <w:sz w:val="26"/>
          <w:szCs w:val="26"/>
        </w:rPr>
        <w:t xml:space="preserve">За </w:t>
      </w:r>
      <w:r w:rsidR="00584C67" w:rsidRPr="004F6113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22 </w:t>
      </w:r>
      <w:r w:rsidR="001320DC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год кассовое исполнение безвозмездных поступлений составило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1617,4</w:t>
      </w:r>
      <w:r w:rsidR="001320DC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1320DC" w:rsidRPr="004F6113">
        <w:rPr>
          <w:rFonts w:ascii="Times New Roman" w:hAnsi="Times New Roman"/>
          <w:color w:val="000000" w:themeColor="text1"/>
          <w:sz w:val="26"/>
          <w:szCs w:val="26"/>
        </w:rPr>
        <w:t>% утвержденных годовых назначений. По сравнению с аналогичным периодом 20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21 </w:t>
      </w:r>
      <w:r w:rsidR="001320DC" w:rsidRPr="004F6113">
        <w:rPr>
          <w:rFonts w:ascii="Times New Roman" w:hAnsi="Times New Roman"/>
          <w:color w:val="000000" w:themeColor="text1"/>
          <w:sz w:val="26"/>
          <w:szCs w:val="26"/>
        </w:rPr>
        <w:t>года, общий о</w:t>
      </w:r>
      <w:r w:rsidR="00904D0E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бъем безвозмездных поступлений </w:t>
      </w:r>
      <w:r w:rsidR="006401F7" w:rsidRPr="004F6113">
        <w:rPr>
          <w:rFonts w:ascii="Times New Roman" w:hAnsi="Times New Roman"/>
          <w:color w:val="000000" w:themeColor="text1"/>
          <w:sz w:val="26"/>
          <w:szCs w:val="26"/>
        </w:rPr>
        <w:t>увеличился</w:t>
      </w:r>
      <w:r w:rsidR="001320DC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на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235,6</w:t>
      </w:r>
      <w:r w:rsidR="001320DC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процента, или на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931,0</w:t>
      </w:r>
      <w:r w:rsidR="001320DC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</w:p>
    <w:p w14:paraId="7AFCC273" w14:textId="1A43726A" w:rsidR="001320DC" w:rsidRPr="004F6113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Объем полученных </w:t>
      </w:r>
      <w:r w:rsidRPr="004F6113">
        <w:rPr>
          <w:rFonts w:ascii="Times New Roman" w:hAnsi="Times New Roman"/>
          <w:b/>
          <w:i/>
          <w:color w:val="000000" w:themeColor="text1"/>
          <w:sz w:val="26"/>
          <w:szCs w:val="26"/>
        </w:rPr>
        <w:t>дотаций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составляет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398,0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4F6113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годового плана.</w:t>
      </w:r>
      <w:r w:rsidR="004C3FE9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Дотации бюджетам сельских поселений на выравнивание бюджетной обеспеченности за отчетный период исполнены в сумме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398,0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% от годового плана. К аналогичному уровню 2021 года увеличение составило 5,3% или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20,0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рублей.</w:t>
      </w:r>
      <w:r w:rsidR="004C3FE9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F6113">
        <w:rPr>
          <w:rFonts w:ascii="Times New Roman" w:hAnsi="Times New Roman"/>
          <w:sz w:val="26"/>
          <w:szCs w:val="26"/>
        </w:rPr>
        <w:t xml:space="preserve">Дотации на поддержку мер по обеспечению сбалансированности бюджетов за отчетный 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период исполнены в сумме </w:t>
      </w:r>
      <w:r w:rsidR="00C61316" w:rsidRPr="004F6113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584C67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тыс. рублей, что составило </w:t>
      </w:r>
      <w:r w:rsidR="00C61316" w:rsidRPr="004F6113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% </w:t>
      </w:r>
      <w:r w:rsidR="0062647E" w:rsidRPr="004F6113">
        <w:rPr>
          <w:rFonts w:ascii="Times New Roman" w:hAnsi="Times New Roman"/>
          <w:color w:val="000000" w:themeColor="text1"/>
          <w:sz w:val="26"/>
          <w:szCs w:val="26"/>
        </w:rPr>
        <w:t>от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годового 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>плана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DBCC08B" w14:textId="24C41B56" w:rsidR="00904D0E" w:rsidRPr="004F6113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F6113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Субвенции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904D0E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за отчетный период исполнены в сумме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251,5</w:t>
      </w:r>
      <w:r w:rsidR="00904D0E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904D0E" w:rsidRPr="004F6113">
        <w:rPr>
          <w:rFonts w:ascii="Times New Roman" w:hAnsi="Times New Roman"/>
          <w:color w:val="000000" w:themeColor="text1"/>
          <w:sz w:val="26"/>
          <w:szCs w:val="26"/>
        </w:rPr>
        <w:t>% от годового плана</w:t>
      </w:r>
      <w:r w:rsidR="00AC6DD2" w:rsidRPr="004F6113">
        <w:rPr>
          <w:rFonts w:ascii="Times New Roman" w:hAnsi="Times New Roman"/>
          <w:color w:val="000000" w:themeColor="text1"/>
          <w:sz w:val="26"/>
          <w:szCs w:val="26"/>
        </w:rPr>
        <w:t>.</w:t>
      </w:r>
      <w:r w:rsidR="00904D0E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D337D9E" w14:textId="7AFF580B" w:rsidR="00904D0E" w:rsidRPr="004F6113" w:rsidRDefault="001320DC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4F6113">
        <w:rPr>
          <w:rFonts w:ascii="Times New Roman" w:hAnsi="Times New Roman"/>
          <w:b/>
          <w:i/>
          <w:color w:val="000000" w:themeColor="text1"/>
          <w:sz w:val="26"/>
          <w:szCs w:val="26"/>
        </w:rPr>
        <w:t>Субсидии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за отчетный период исполнены в сумме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872,7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составило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>0,0% от годового плана.</w:t>
      </w:r>
    </w:p>
    <w:p w14:paraId="46C3E26A" w14:textId="09755690" w:rsidR="00607A5D" w:rsidRPr="005346D3" w:rsidRDefault="00607A5D" w:rsidP="00E739E9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4F6113">
        <w:rPr>
          <w:rFonts w:ascii="Times New Roman" w:hAnsi="Times New Roman"/>
          <w:sz w:val="26"/>
          <w:szCs w:val="26"/>
        </w:rPr>
        <w:t xml:space="preserve">Кассовое 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исполнение </w:t>
      </w:r>
      <w:r w:rsidRPr="004F6113">
        <w:rPr>
          <w:rFonts w:ascii="Times New Roman" w:hAnsi="Times New Roman"/>
          <w:b/>
          <w:bCs/>
          <w:color w:val="000000" w:themeColor="text1"/>
          <w:sz w:val="26"/>
          <w:szCs w:val="26"/>
        </w:rPr>
        <w:t>межбюджетных трансфертов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сложилось в сумме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95,2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% годовых плановых назначений и 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>5,9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% к уровню 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 xml:space="preserve">безвозмездных 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>поступлений за 20</w:t>
      </w:r>
      <w:r w:rsidR="005346D3" w:rsidRPr="004F6113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="00212BA3">
        <w:rPr>
          <w:rFonts w:ascii="Times New Roman" w:hAnsi="Times New Roman"/>
          <w:color w:val="000000" w:themeColor="text1"/>
          <w:sz w:val="26"/>
          <w:szCs w:val="26"/>
        </w:rPr>
        <w:t xml:space="preserve"> год</w:t>
      </w:r>
      <w:r w:rsidRPr="004F6113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1B671089" w14:textId="77777777" w:rsidR="0001292C" w:rsidRDefault="0001292C" w:rsidP="00B44C08">
      <w:pPr>
        <w:spacing w:after="0" w:line="240" w:lineRule="auto"/>
        <w:ind w:right="-1"/>
        <w:jc w:val="center"/>
        <w:rPr>
          <w:rFonts w:ascii="Times New Roman" w:hAnsi="Times New Roman"/>
          <w:sz w:val="28"/>
          <w:szCs w:val="28"/>
        </w:rPr>
      </w:pPr>
    </w:p>
    <w:p w14:paraId="2C2C12EC" w14:textId="77777777" w:rsidR="00D62FFA" w:rsidRPr="00D62FFA" w:rsidRDefault="001320DC" w:rsidP="00D62FFA">
      <w:pPr>
        <w:pStyle w:val="a3"/>
        <w:numPr>
          <w:ilvl w:val="0"/>
          <w:numId w:val="1"/>
        </w:numPr>
        <w:spacing w:after="0" w:line="240" w:lineRule="auto"/>
        <w:ind w:left="0" w:right="-1" w:firstLine="0"/>
        <w:jc w:val="center"/>
        <w:rPr>
          <w:rFonts w:ascii="Times New Roman" w:hAnsi="Times New Roman"/>
          <w:sz w:val="26"/>
          <w:szCs w:val="26"/>
        </w:rPr>
      </w:pPr>
      <w:r w:rsidRPr="009761A6">
        <w:rPr>
          <w:rFonts w:ascii="Times New Roman" w:hAnsi="Times New Roman"/>
          <w:b/>
          <w:sz w:val="28"/>
          <w:szCs w:val="28"/>
        </w:rPr>
        <w:t>Анализ исполнения расходов бюджета</w:t>
      </w:r>
    </w:p>
    <w:p w14:paraId="46483D85" w14:textId="77777777" w:rsidR="00D62FFA" w:rsidRPr="00D62FFA" w:rsidRDefault="00D62FFA" w:rsidP="00D62FFA">
      <w:pPr>
        <w:pStyle w:val="a3"/>
        <w:spacing w:after="0" w:line="240" w:lineRule="auto"/>
        <w:ind w:left="0" w:right="-1"/>
        <w:rPr>
          <w:rFonts w:ascii="Times New Roman" w:hAnsi="Times New Roman"/>
          <w:sz w:val="26"/>
          <w:szCs w:val="26"/>
        </w:rPr>
      </w:pPr>
    </w:p>
    <w:p w14:paraId="70F1939C" w14:textId="07B224E6" w:rsidR="001320DC" w:rsidRPr="00317811" w:rsidRDefault="00280913" w:rsidP="000B72F9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    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>Исполнение расходов бюджета за 20</w:t>
      </w:r>
      <w:r w:rsidR="00766BA8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22 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>год</w:t>
      </w:r>
      <w:r w:rsidR="00E71D17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составило </w:t>
      </w:r>
      <w:r w:rsidR="00317811">
        <w:rPr>
          <w:rFonts w:ascii="Times New Roman" w:hAnsi="Times New Roman"/>
          <w:color w:val="000000" w:themeColor="text1"/>
          <w:sz w:val="26"/>
          <w:szCs w:val="26"/>
        </w:rPr>
        <w:t>7141,0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соответствует </w:t>
      </w:r>
      <w:r w:rsidR="00317811">
        <w:rPr>
          <w:rFonts w:ascii="Times New Roman" w:hAnsi="Times New Roman"/>
          <w:color w:val="000000" w:themeColor="text1"/>
          <w:sz w:val="26"/>
          <w:szCs w:val="26"/>
        </w:rPr>
        <w:t>99,6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% уточненной бюджетной росписи. К уровню расходов </w:t>
      </w:r>
      <w:r w:rsidR="000B72F9" w:rsidRPr="00317811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налогичного периода прошлого года, расходы в абсолютном значении </w:t>
      </w:r>
      <w:r w:rsidR="00C61316" w:rsidRPr="00317811">
        <w:rPr>
          <w:rFonts w:ascii="Times New Roman" w:hAnsi="Times New Roman"/>
          <w:color w:val="000000" w:themeColor="text1"/>
          <w:sz w:val="26"/>
          <w:szCs w:val="26"/>
        </w:rPr>
        <w:t>увеличились</w:t>
      </w:r>
      <w:r w:rsidR="00D90C95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на </w:t>
      </w:r>
      <w:r w:rsidR="00317811">
        <w:rPr>
          <w:rFonts w:ascii="Times New Roman" w:hAnsi="Times New Roman"/>
          <w:color w:val="000000" w:themeColor="text1"/>
          <w:sz w:val="26"/>
          <w:szCs w:val="26"/>
        </w:rPr>
        <w:t>2123,1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на </w:t>
      </w:r>
      <w:r w:rsidR="00317811">
        <w:rPr>
          <w:rFonts w:ascii="Times New Roman" w:hAnsi="Times New Roman"/>
          <w:color w:val="000000" w:themeColor="text1"/>
          <w:sz w:val="26"/>
          <w:szCs w:val="26"/>
        </w:rPr>
        <w:t>42,3</w:t>
      </w:r>
      <w:r w:rsidR="001320DC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процента.</w:t>
      </w:r>
    </w:p>
    <w:p w14:paraId="47D03017" w14:textId="77777777" w:rsidR="00280913" w:rsidRPr="00317811" w:rsidRDefault="00280913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6"/>
          <w:szCs w:val="26"/>
        </w:rPr>
      </w:pPr>
    </w:p>
    <w:p w14:paraId="0DF8FAD1" w14:textId="0F344DE0" w:rsidR="001320DC" w:rsidRPr="00317811" w:rsidRDefault="009761A6" w:rsidP="00607A5D">
      <w:pPr>
        <w:pStyle w:val="a3"/>
        <w:spacing w:after="0" w:line="240" w:lineRule="auto"/>
        <w:ind w:left="0" w:right="-1"/>
        <w:jc w:val="both"/>
        <w:rPr>
          <w:rFonts w:ascii="Times New Roman" w:hAnsi="Times New Roman"/>
          <w:b/>
          <w:sz w:val="28"/>
          <w:szCs w:val="28"/>
        </w:rPr>
      </w:pPr>
      <w:r w:rsidRPr="00317811">
        <w:rPr>
          <w:rFonts w:ascii="Times New Roman" w:hAnsi="Times New Roman"/>
          <w:b/>
          <w:sz w:val="26"/>
          <w:szCs w:val="26"/>
        </w:rPr>
        <w:t xml:space="preserve">2.1 </w:t>
      </w:r>
      <w:r w:rsidR="001320DC" w:rsidRPr="00317811">
        <w:rPr>
          <w:rFonts w:ascii="Times New Roman" w:hAnsi="Times New Roman"/>
          <w:b/>
          <w:sz w:val="28"/>
          <w:szCs w:val="28"/>
        </w:rPr>
        <w:t>Анализ исполнения расходов по разделам и подразделам бюджетной классификации расходов бюджетов</w:t>
      </w:r>
    </w:p>
    <w:p w14:paraId="23BAE74A" w14:textId="77777777" w:rsidR="001320DC" w:rsidRPr="00317811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6"/>
          <w:szCs w:val="26"/>
        </w:rPr>
      </w:pPr>
    </w:p>
    <w:p w14:paraId="5F24BEF2" w14:textId="32AABF43" w:rsidR="009A7C0F" w:rsidRPr="00317811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317811">
        <w:rPr>
          <w:rFonts w:ascii="Times New Roman" w:hAnsi="Times New Roman"/>
          <w:color w:val="000000" w:themeColor="text1"/>
          <w:sz w:val="26"/>
          <w:szCs w:val="26"/>
        </w:rPr>
        <w:t>Исполнение расходов бюджета за 20</w:t>
      </w:r>
      <w:r w:rsidR="00766BA8" w:rsidRPr="00317811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год осуществлялось по </w:t>
      </w:r>
      <w:r w:rsidR="00317811">
        <w:rPr>
          <w:rFonts w:ascii="Times New Roman" w:hAnsi="Times New Roman"/>
          <w:color w:val="000000" w:themeColor="text1"/>
          <w:sz w:val="26"/>
          <w:szCs w:val="26"/>
        </w:rPr>
        <w:t>девяти</w:t>
      </w:r>
      <w:r w:rsidR="006B6EF8"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317811">
        <w:rPr>
          <w:rFonts w:ascii="Times New Roman" w:hAnsi="Times New Roman"/>
          <w:color w:val="000000" w:themeColor="text1"/>
          <w:sz w:val="26"/>
          <w:szCs w:val="26"/>
        </w:rPr>
        <w:t>разделам бюджетной классификации. Наибольший удельный вес в общем объеме расходов составили расходы по разделу 0</w:t>
      </w:r>
      <w:r w:rsidR="00941BC6" w:rsidRPr="00317811">
        <w:rPr>
          <w:rFonts w:ascii="Times New Roman" w:hAnsi="Times New Roman"/>
          <w:color w:val="000000" w:themeColor="text1"/>
          <w:sz w:val="26"/>
          <w:szCs w:val="26"/>
        </w:rPr>
        <w:t>5</w:t>
      </w:r>
      <w:r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941BC6" w:rsidRPr="00317811">
        <w:rPr>
          <w:rFonts w:ascii="Times New Roman" w:hAnsi="Times New Roman"/>
          <w:color w:val="000000" w:themeColor="text1"/>
          <w:sz w:val="26"/>
          <w:szCs w:val="26"/>
        </w:rPr>
        <w:t>Жилищно-коммунальное хозяйство</w:t>
      </w:r>
      <w:r w:rsidR="000B72F9" w:rsidRPr="00317811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, с удельным весом в общем объеме расходов </w:t>
      </w:r>
      <w:r w:rsidR="00317811">
        <w:rPr>
          <w:rFonts w:ascii="Times New Roman" w:hAnsi="Times New Roman"/>
          <w:color w:val="000000" w:themeColor="text1"/>
          <w:sz w:val="26"/>
          <w:szCs w:val="26"/>
        </w:rPr>
        <w:t>53,9</w:t>
      </w:r>
      <w:r w:rsidRPr="00317811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533407" w:rsidRPr="00317811">
        <w:rPr>
          <w:rFonts w:ascii="Times New Roman" w:hAnsi="Times New Roman"/>
          <w:color w:val="000000" w:themeColor="text1"/>
          <w:sz w:val="26"/>
          <w:szCs w:val="26"/>
        </w:rPr>
        <w:t>ов</w:t>
      </w:r>
      <w:r w:rsidRPr="0031781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5E3AA3D0" w14:textId="6F3CB375" w:rsidR="00607A5D" w:rsidRPr="00834039" w:rsidRDefault="00607A5D" w:rsidP="00607A5D">
      <w:pPr>
        <w:spacing w:after="0" w:line="240" w:lineRule="auto"/>
        <w:ind w:right="-1"/>
        <w:jc w:val="both"/>
        <w:rPr>
          <w:rFonts w:ascii="Times New Roman" w:hAnsi="Times New Roman"/>
          <w:i/>
          <w:iCs/>
          <w:sz w:val="28"/>
          <w:szCs w:val="28"/>
        </w:rPr>
      </w:pPr>
      <w:r w:rsidRPr="00317811">
        <w:rPr>
          <w:rFonts w:ascii="Times New Roman" w:hAnsi="Times New Roman"/>
          <w:i/>
          <w:iCs/>
          <w:sz w:val="28"/>
          <w:szCs w:val="28"/>
        </w:rPr>
        <w:t>Сведения о расходах за 20</w:t>
      </w:r>
      <w:r w:rsidR="00766BA8" w:rsidRPr="00317811">
        <w:rPr>
          <w:rFonts w:ascii="Times New Roman" w:hAnsi="Times New Roman"/>
          <w:i/>
          <w:iCs/>
          <w:sz w:val="28"/>
          <w:szCs w:val="28"/>
        </w:rPr>
        <w:t>22</w:t>
      </w:r>
      <w:r w:rsidRPr="00317811">
        <w:rPr>
          <w:rFonts w:ascii="Times New Roman" w:hAnsi="Times New Roman"/>
          <w:i/>
          <w:iCs/>
          <w:sz w:val="28"/>
          <w:szCs w:val="28"/>
        </w:rPr>
        <w:t xml:space="preserve"> год представлены</w:t>
      </w:r>
      <w:r w:rsidRPr="00834039">
        <w:rPr>
          <w:rFonts w:ascii="Times New Roman" w:hAnsi="Times New Roman"/>
          <w:i/>
          <w:iCs/>
          <w:sz w:val="28"/>
          <w:szCs w:val="28"/>
        </w:rPr>
        <w:t xml:space="preserve"> в таблице.</w:t>
      </w:r>
    </w:p>
    <w:p w14:paraId="0AAB48B1" w14:textId="6705FB3D" w:rsidR="00607A5D" w:rsidRPr="00484B1A" w:rsidRDefault="00607A5D" w:rsidP="00607A5D">
      <w:pPr>
        <w:widowControl w:val="0"/>
        <w:spacing w:after="0" w:line="240" w:lineRule="auto"/>
        <w:ind w:right="-1"/>
        <w:jc w:val="both"/>
        <w:rPr>
          <w:rFonts w:ascii="Times New Roman" w:hAnsi="Times New Roman"/>
        </w:rPr>
      </w:pPr>
      <w:r w:rsidRPr="000613AD">
        <w:rPr>
          <w:rFonts w:ascii="Times New Roman" w:hAnsi="Times New Roman"/>
        </w:rPr>
        <w:t xml:space="preserve">                                                                                                        </w:t>
      </w:r>
      <w:r>
        <w:rPr>
          <w:rFonts w:ascii="Times New Roman" w:hAnsi="Times New Roman"/>
        </w:rPr>
        <w:t xml:space="preserve">           </w:t>
      </w:r>
      <w:r w:rsidR="00B44C08">
        <w:rPr>
          <w:rFonts w:ascii="Times New Roman" w:hAnsi="Times New Roman"/>
        </w:rPr>
        <w:t xml:space="preserve">                                   </w:t>
      </w:r>
      <w:r w:rsidR="00834039">
        <w:rPr>
          <w:rFonts w:ascii="Times New Roman" w:hAnsi="Times New Roman"/>
        </w:rPr>
        <w:t xml:space="preserve">               </w:t>
      </w:r>
      <w:r w:rsidR="00B44C08">
        <w:rPr>
          <w:rFonts w:ascii="Times New Roman" w:hAnsi="Times New Roman"/>
        </w:rPr>
        <w:t xml:space="preserve">  </w:t>
      </w:r>
      <w:r w:rsidRPr="00484B1A">
        <w:rPr>
          <w:rFonts w:ascii="Times New Roman" w:hAnsi="Times New Roman"/>
        </w:rPr>
        <w:t>(тыс. руб</w:t>
      </w:r>
      <w:r>
        <w:rPr>
          <w:rFonts w:ascii="Times New Roman" w:hAnsi="Times New Roman"/>
        </w:rPr>
        <w:t>.</w:t>
      </w:r>
      <w:r w:rsidRPr="00484B1A">
        <w:rPr>
          <w:rFonts w:ascii="Times New Roman" w:hAnsi="Times New Roman"/>
        </w:rPr>
        <w:t>)</w:t>
      </w:r>
    </w:p>
    <w:tbl>
      <w:tblPr>
        <w:tblW w:w="10491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1"/>
        <w:gridCol w:w="567"/>
        <w:gridCol w:w="1276"/>
        <w:gridCol w:w="1417"/>
        <w:gridCol w:w="1559"/>
        <w:gridCol w:w="1560"/>
        <w:gridCol w:w="1701"/>
      </w:tblGrid>
      <w:tr w:rsidR="00F53B70" w:rsidRPr="00A671F3" w14:paraId="208B77D5" w14:textId="60D01D0B" w:rsidTr="00834039">
        <w:trPr>
          <w:trHeight w:val="2346"/>
        </w:trPr>
        <w:tc>
          <w:tcPr>
            <w:tcW w:w="2411" w:type="dxa"/>
          </w:tcPr>
          <w:p w14:paraId="5868E3C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0927DD3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7F0C436D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BB6D89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  <w:p w14:paraId="1A33539A" w14:textId="1483B4AC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Наименование разделов</w:t>
            </w:r>
          </w:p>
          <w:p w14:paraId="3E1AF504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классификации</w:t>
            </w:r>
          </w:p>
          <w:p w14:paraId="2B366B87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9A7C0F">
              <w:rPr>
                <w:rFonts w:ascii="Times New Roman" w:hAnsi="Times New Roman"/>
                <w:b/>
                <w:lang w:eastAsia="ru-RU"/>
              </w:rPr>
              <w:t>расходов</w:t>
            </w:r>
          </w:p>
        </w:tc>
        <w:tc>
          <w:tcPr>
            <w:tcW w:w="567" w:type="dxa"/>
          </w:tcPr>
          <w:p w14:paraId="7F03A8E4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070EBF7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2FFE8A26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41B94AB1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CF3CE4A" w14:textId="77777777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  <w:p w14:paraId="61C7E20C" w14:textId="7C73438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FE4C51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1276" w:type="dxa"/>
            <w:vAlign w:val="center"/>
          </w:tcPr>
          <w:p w14:paraId="640EEBE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44FFE210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</w:p>
          <w:p w14:paraId="2B7BEEDB" w14:textId="46123EC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4C871269" w14:textId="711A10BE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2021г.</w:t>
            </w:r>
          </w:p>
          <w:p w14:paraId="5B6A1E62" w14:textId="116ED5DB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</w:p>
        </w:tc>
        <w:tc>
          <w:tcPr>
            <w:tcW w:w="1417" w:type="dxa"/>
            <w:vAlign w:val="center"/>
          </w:tcPr>
          <w:p w14:paraId="71AD59D3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Уточнено</w:t>
            </w:r>
          </w:p>
          <w:p w14:paraId="5C4D9323" w14:textId="225BEA1E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i/>
                <w:color w:val="000000" w:themeColor="text1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2022г.</w:t>
            </w:r>
          </w:p>
        </w:tc>
        <w:tc>
          <w:tcPr>
            <w:tcW w:w="1559" w:type="dxa"/>
            <w:vAlign w:val="center"/>
          </w:tcPr>
          <w:p w14:paraId="6AB5CCE8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Исполнено</w:t>
            </w:r>
          </w:p>
          <w:p w14:paraId="76FF5BF9" w14:textId="52363FFA" w:rsidR="00F53B70" w:rsidRPr="00766BA8" w:rsidRDefault="00F53B70" w:rsidP="00B16A9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2022г.</w:t>
            </w:r>
          </w:p>
        </w:tc>
        <w:tc>
          <w:tcPr>
            <w:tcW w:w="1560" w:type="dxa"/>
            <w:vAlign w:val="center"/>
          </w:tcPr>
          <w:p w14:paraId="698A92AD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 исполнения</w:t>
            </w:r>
          </w:p>
          <w:p w14:paraId="316C5F66" w14:textId="6470E2AC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bCs/>
                <w:i/>
                <w:iCs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(гр.5 : гр.4)</w:t>
            </w:r>
          </w:p>
        </w:tc>
        <w:tc>
          <w:tcPr>
            <w:tcW w:w="1701" w:type="dxa"/>
            <w:vAlign w:val="center"/>
          </w:tcPr>
          <w:p w14:paraId="5EFBE6AA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%</w:t>
            </w:r>
          </w:p>
          <w:p w14:paraId="00CCEB0B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исполнения</w:t>
            </w:r>
          </w:p>
          <w:p w14:paraId="5061ABF5" w14:textId="77777777" w:rsidR="00F53B70" w:rsidRPr="00766BA8" w:rsidRDefault="00F53B70" w:rsidP="00F53B70">
            <w:pPr>
              <w:spacing w:after="0" w:line="240" w:lineRule="auto"/>
              <w:ind w:right="-1"/>
              <w:jc w:val="center"/>
              <w:rPr>
                <w:rFonts w:ascii="Times New Roman" w:hAnsi="Times New Roman"/>
                <w:color w:val="000000" w:themeColor="text1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>2022/2021</w:t>
            </w:r>
          </w:p>
          <w:p w14:paraId="4DFAA824" w14:textId="244C359A" w:rsidR="00F53B70" w:rsidRPr="00766BA8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color w:val="000000" w:themeColor="text1"/>
                <w:sz w:val="20"/>
                <w:szCs w:val="20"/>
                <w:lang w:eastAsia="ru-RU"/>
              </w:rPr>
            </w:pPr>
            <w:r w:rsidRPr="00766BA8">
              <w:rPr>
                <w:rFonts w:ascii="Times New Roman" w:hAnsi="Times New Roman"/>
                <w:color w:val="000000" w:themeColor="text1"/>
              </w:rPr>
              <w:t xml:space="preserve"> (гр.5 : гр.3)</w:t>
            </w:r>
          </w:p>
        </w:tc>
      </w:tr>
      <w:tr w:rsidR="00F53B70" w:rsidRPr="00A671F3" w14:paraId="7478F7CE" w14:textId="77777777" w:rsidTr="00834039">
        <w:tc>
          <w:tcPr>
            <w:tcW w:w="2411" w:type="dxa"/>
          </w:tcPr>
          <w:p w14:paraId="05E30F17" w14:textId="5FC79E02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</w:t>
            </w:r>
          </w:p>
        </w:tc>
        <w:tc>
          <w:tcPr>
            <w:tcW w:w="567" w:type="dxa"/>
          </w:tcPr>
          <w:p w14:paraId="72C68712" w14:textId="08059C7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</w:t>
            </w:r>
          </w:p>
        </w:tc>
        <w:tc>
          <w:tcPr>
            <w:tcW w:w="1276" w:type="dxa"/>
            <w:vAlign w:val="center"/>
          </w:tcPr>
          <w:p w14:paraId="4538B3B3" w14:textId="5A4FCCEE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vAlign w:val="center"/>
          </w:tcPr>
          <w:p w14:paraId="2B52C51A" w14:textId="583CC24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59" w:type="dxa"/>
            <w:vAlign w:val="center"/>
          </w:tcPr>
          <w:p w14:paraId="21603F94" w14:textId="2DF6FB69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560" w:type="dxa"/>
          </w:tcPr>
          <w:p w14:paraId="53B587F7" w14:textId="15FFF118" w:rsidR="00F53B70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1701" w:type="dxa"/>
            <w:vAlign w:val="center"/>
          </w:tcPr>
          <w:p w14:paraId="0473CF09" w14:textId="656861FD" w:rsidR="00F53B70" w:rsidRPr="00A671F3" w:rsidRDefault="00F53B70" w:rsidP="00F53B7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F53B70" w:rsidRPr="00A671F3" w14:paraId="6A8136EA" w14:textId="6708B2A3" w:rsidTr="00766BA8">
        <w:tc>
          <w:tcPr>
            <w:tcW w:w="2411" w:type="dxa"/>
          </w:tcPr>
          <w:p w14:paraId="2180F2A8" w14:textId="0783F813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Общегосударственные вопросы</w:t>
            </w:r>
          </w:p>
        </w:tc>
        <w:tc>
          <w:tcPr>
            <w:tcW w:w="567" w:type="dxa"/>
          </w:tcPr>
          <w:p w14:paraId="6AE9ED6C" w14:textId="475C0E85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01</w:t>
            </w:r>
          </w:p>
        </w:tc>
        <w:tc>
          <w:tcPr>
            <w:tcW w:w="1276" w:type="dxa"/>
            <w:vAlign w:val="center"/>
          </w:tcPr>
          <w:p w14:paraId="2B4632A2" w14:textId="63BB5CCF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2888,7</w:t>
            </w:r>
          </w:p>
        </w:tc>
        <w:tc>
          <w:tcPr>
            <w:tcW w:w="1417" w:type="dxa"/>
            <w:vAlign w:val="center"/>
          </w:tcPr>
          <w:p w14:paraId="3F1147FE" w14:textId="798996A7" w:rsidR="00F53B70" w:rsidRPr="00A671F3" w:rsidRDefault="00317811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2917,0</w:t>
            </w:r>
          </w:p>
        </w:tc>
        <w:tc>
          <w:tcPr>
            <w:tcW w:w="1559" w:type="dxa"/>
            <w:vAlign w:val="center"/>
          </w:tcPr>
          <w:p w14:paraId="1503BEA2" w14:textId="6ADE92FD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2901,2</w:t>
            </w:r>
          </w:p>
        </w:tc>
        <w:tc>
          <w:tcPr>
            <w:tcW w:w="1560" w:type="dxa"/>
            <w:vAlign w:val="center"/>
          </w:tcPr>
          <w:p w14:paraId="5ADB33BA" w14:textId="6CA464C3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99,5</w:t>
            </w:r>
          </w:p>
        </w:tc>
        <w:tc>
          <w:tcPr>
            <w:tcW w:w="1701" w:type="dxa"/>
            <w:vAlign w:val="center"/>
          </w:tcPr>
          <w:p w14:paraId="4BB4FAC8" w14:textId="78D3A440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100,4</w:t>
            </w:r>
          </w:p>
        </w:tc>
      </w:tr>
      <w:tr w:rsidR="00F53B70" w:rsidRPr="00A671F3" w14:paraId="0801C926" w14:textId="242720CC" w:rsidTr="00766BA8">
        <w:tc>
          <w:tcPr>
            <w:tcW w:w="2411" w:type="dxa"/>
          </w:tcPr>
          <w:p w14:paraId="7A24AE4F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 оборона</w:t>
            </w:r>
          </w:p>
        </w:tc>
        <w:tc>
          <w:tcPr>
            <w:tcW w:w="567" w:type="dxa"/>
          </w:tcPr>
          <w:p w14:paraId="6C3FFDD7" w14:textId="31A5D624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02</w:t>
            </w:r>
          </w:p>
        </w:tc>
        <w:tc>
          <w:tcPr>
            <w:tcW w:w="1276" w:type="dxa"/>
            <w:vAlign w:val="center"/>
          </w:tcPr>
          <w:p w14:paraId="6DFA05BB" w14:textId="2F178800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227,3</w:t>
            </w:r>
          </w:p>
        </w:tc>
        <w:tc>
          <w:tcPr>
            <w:tcW w:w="1417" w:type="dxa"/>
            <w:vAlign w:val="center"/>
          </w:tcPr>
          <w:p w14:paraId="2BBAD50A" w14:textId="6CE0942F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251,5</w:t>
            </w:r>
          </w:p>
        </w:tc>
        <w:tc>
          <w:tcPr>
            <w:tcW w:w="1559" w:type="dxa"/>
            <w:vAlign w:val="center"/>
          </w:tcPr>
          <w:p w14:paraId="398BAF15" w14:textId="1B7EC410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251,5</w:t>
            </w:r>
          </w:p>
        </w:tc>
        <w:tc>
          <w:tcPr>
            <w:tcW w:w="1560" w:type="dxa"/>
            <w:vAlign w:val="center"/>
          </w:tcPr>
          <w:p w14:paraId="3D33C167" w14:textId="5C4C106C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EC89949" w14:textId="528F9C89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110,6</w:t>
            </w:r>
          </w:p>
        </w:tc>
      </w:tr>
      <w:tr w:rsidR="00F53B70" w:rsidRPr="00A671F3" w14:paraId="2E6FE99E" w14:textId="0D5D070D" w:rsidTr="00766BA8">
        <w:tc>
          <w:tcPr>
            <w:tcW w:w="2411" w:type="dxa"/>
          </w:tcPr>
          <w:p w14:paraId="478E5A65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vAlign w:val="center"/>
          </w:tcPr>
          <w:p w14:paraId="3B2EB93F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03</w:t>
            </w:r>
          </w:p>
        </w:tc>
        <w:tc>
          <w:tcPr>
            <w:tcW w:w="1276" w:type="dxa"/>
            <w:vAlign w:val="center"/>
          </w:tcPr>
          <w:p w14:paraId="0A857697" w14:textId="023DEB40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12,8</w:t>
            </w:r>
          </w:p>
        </w:tc>
        <w:tc>
          <w:tcPr>
            <w:tcW w:w="1417" w:type="dxa"/>
            <w:vAlign w:val="center"/>
          </w:tcPr>
          <w:p w14:paraId="3D232405" w14:textId="331A1FFE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13,8</w:t>
            </w:r>
          </w:p>
        </w:tc>
        <w:tc>
          <w:tcPr>
            <w:tcW w:w="1559" w:type="dxa"/>
            <w:vAlign w:val="center"/>
          </w:tcPr>
          <w:p w14:paraId="0829B141" w14:textId="24580B25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13,8</w:t>
            </w:r>
          </w:p>
        </w:tc>
        <w:tc>
          <w:tcPr>
            <w:tcW w:w="1560" w:type="dxa"/>
            <w:vAlign w:val="center"/>
          </w:tcPr>
          <w:p w14:paraId="6775991D" w14:textId="4BCCE4FE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281D17F" w14:textId="127FF127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107,8</w:t>
            </w:r>
          </w:p>
        </w:tc>
      </w:tr>
      <w:tr w:rsidR="00F53B70" w:rsidRPr="00A671F3" w14:paraId="621DA21D" w14:textId="04CF7A35" w:rsidTr="00766BA8">
        <w:tc>
          <w:tcPr>
            <w:tcW w:w="2411" w:type="dxa"/>
          </w:tcPr>
          <w:p w14:paraId="233C2E92" w14:textId="6A279006" w:rsidR="00F53B70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Национальная</w:t>
            </w:r>
          </w:p>
          <w:p w14:paraId="16620E92" w14:textId="7EF54A9C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экономика</w:t>
            </w:r>
          </w:p>
        </w:tc>
        <w:tc>
          <w:tcPr>
            <w:tcW w:w="567" w:type="dxa"/>
          </w:tcPr>
          <w:p w14:paraId="4AD5A50B" w14:textId="4214E40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04</w:t>
            </w:r>
          </w:p>
        </w:tc>
        <w:tc>
          <w:tcPr>
            <w:tcW w:w="1276" w:type="dxa"/>
            <w:vAlign w:val="center"/>
          </w:tcPr>
          <w:p w14:paraId="01298512" w14:textId="03DAD0E4" w:rsidR="00F53B70" w:rsidRPr="00A671F3" w:rsidRDefault="00B16A9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  <w:tc>
          <w:tcPr>
            <w:tcW w:w="1417" w:type="dxa"/>
            <w:vAlign w:val="center"/>
          </w:tcPr>
          <w:p w14:paraId="30E2B07F" w14:textId="67B0DECA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  <w:tc>
          <w:tcPr>
            <w:tcW w:w="1559" w:type="dxa"/>
            <w:vAlign w:val="center"/>
          </w:tcPr>
          <w:p w14:paraId="0399D162" w14:textId="3C6B736B" w:rsidR="00F53B70" w:rsidRPr="00A671F3" w:rsidRDefault="00B16A9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27,8</w:t>
            </w:r>
          </w:p>
        </w:tc>
        <w:tc>
          <w:tcPr>
            <w:tcW w:w="1560" w:type="dxa"/>
            <w:vAlign w:val="center"/>
          </w:tcPr>
          <w:p w14:paraId="36C7C93B" w14:textId="1DC226CE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3F024207" w14:textId="06EEF24A" w:rsidR="00F53B70" w:rsidRPr="00AD20D6" w:rsidRDefault="00806D2A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</w:tr>
      <w:tr w:rsidR="00F53B70" w:rsidRPr="00A671F3" w14:paraId="436346CC" w14:textId="7B9A59DF" w:rsidTr="00766BA8">
        <w:tc>
          <w:tcPr>
            <w:tcW w:w="2411" w:type="dxa"/>
          </w:tcPr>
          <w:p w14:paraId="25E11DE9" w14:textId="0ACD3064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Жилищно-коммунальное</w:t>
            </w:r>
          </w:p>
          <w:p w14:paraId="48453249" w14:textId="7777777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8747A9">
              <w:rPr>
                <w:rFonts w:ascii="Times New Roman" w:hAnsi="Times New Roman"/>
                <w:lang w:eastAsia="ru-RU"/>
              </w:rPr>
              <w:t>хозяйство</w:t>
            </w:r>
          </w:p>
        </w:tc>
        <w:tc>
          <w:tcPr>
            <w:tcW w:w="567" w:type="dxa"/>
            <w:vAlign w:val="center"/>
          </w:tcPr>
          <w:p w14:paraId="1C1EC8ED" w14:textId="7777777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05</w:t>
            </w:r>
          </w:p>
        </w:tc>
        <w:tc>
          <w:tcPr>
            <w:tcW w:w="1276" w:type="dxa"/>
            <w:vAlign w:val="center"/>
          </w:tcPr>
          <w:p w14:paraId="640EE56A" w14:textId="12886EFC" w:rsidR="00F53B70" w:rsidRPr="00A671F3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1756,3</w:t>
            </w:r>
          </w:p>
        </w:tc>
        <w:tc>
          <w:tcPr>
            <w:tcW w:w="1417" w:type="dxa"/>
            <w:vAlign w:val="center"/>
          </w:tcPr>
          <w:p w14:paraId="2A8411FD" w14:textId="3B08178E" w:rsidR="00F53B70" w:rsidRPr="00A671F3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3859,2</w:t>
            </w:r>
          </w:p>
        </w:tc>
        <w:tc>
          <w:tcPr>
            <w:tcW w:w="1559" w:type="dxa"/>
            <w:vAlign w:val="center"/>
          </w:tcPr>
          <w:p w14:paraId="27B2E1C4" w14:textId="36ED6D69" w:rsidR="00F53B70" w:rsidRPr="00A671F3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3486,7</w:t>
            </w:r>
          </w:p>
        </w:tc>
        <w:tc>
          <w:tcPr>
            <w:tcW w:w="1560" w:type="dxa"/>
            <w:vAlign w:val="center"/>
          </w:tcPr>
          <w:p w14:paraId="22C2B5A4" w14:textId="6F1E2F0B" w:rsidR="00F53B70" w:rsidRPr="00AD20D6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99</w:t>
            </w:r>
            <w:r w:rsidR="00806D2A">
              <w:rPr>
                <w:rFonts w:ascii="Times New Roman" w:hAnsi="Times New Roman"/>
                <w:lang w:eastAsia="ru-RU"/>
              </w:rPr>
              <w:t>,7</w:t>
            </w:r>
          </w:p>
        </w:tc>
        <w:tc>
          <w:tcPr>
            <w:tcW w:w="1701" w:type="dxa"/>
            <w:vAlign w:val="center"/>
          </w:tcPr>
          <w:p w14:paraId="148BE14A" w14:textId="469BAFB0" w:rsidR="00F53B70" w:rsidRPr="00AD20D6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219,0</w:t>
            </w:r>
          </w:p>
        </w:tc>
      </w:tr>
      <w:tr w:rsidR="00F53B70" w:rsidRPr="00A671F3" w14:paraId="031B715F" w14:textId="77777777" w:rsidTr="00766BA8">
        <w:tc>
          <w:tcPr>
            <w:tcW w:w="2411" w:type="dxa"/>
          </w:tcPr>
          <w:p w14:paraId="434EA5A3" w14:textId="34F5FF3D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Образование</w:t>
            </w:r>
          </w:p>
        </w:tc>
        <w:tc>
          <w:tcPr>
            <w:tcW w:w="567" w:type="dxa"/>
            <w:vAlign w:val="center"/>
          </w:tcPr>
          <w:p w14:paraId="3B353FB2" w14:textId="5C4D9097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07</w:t>
            </w:r>
          </w:p>
        </w:tc>
        <w:tc>
          <w:tcPr>
            <w:tcW w:w="1276" w:type="dxa"/>
            <w:vAlign w:val="center"/>
          </w:tcPr>
          <w:p w14:paraId="04D97592" w14:textId="5AE641BC" w:rsidR="00F53B70" w:rsidRPr="00A671F3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417" w:type="dxa"/>
            <w:vAlign w:val="center"/>
          </w:tcPr>
          <w:p w14:paraId="258016B7" w14:textId="4E5475FE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59" w:type="dxa"/>
            <w:vAlign w:val="center"/>
          </w:tcPr>
          <w:p w14:paraId="3DF4388E" w14:textId="16E8AE94" w:rsidR="00F53B70" w:rsidRPr="00A671F3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10,0</w:t>
            </w:r>
          </w:p>
        </w:tc>
        <w:tc>
          <w:tcPr>
            <w:tcW w:w="1560" w:type="dxa"/>
            <w:vAlign w:val="center"/>
          </w:tcPr>
          <w:p w14:paraId="5D2A83C3" w14:textId="4FCABD92" w:rsidR="00F53B70" w:rsidRPr="00AD20D6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66BA8" w:rsidRPr="00AD20D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430DCA6C" w14:textId="6828821B" w:rsidR="00F53B70" w:rsidRPr="00AD20D6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A671F3" w14:paraId="2D9057B9" w14:textId="4309CE90" w:rsidTr="00766BA8">
        <w:tc>
          <w:tcPr>
            <w:tcW w:w="2411" w:type="dxa"/>
          </w:tcPr>
          <w:p w14:paraId="529FD9A6" w14:textId="7CC6299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Культура, кинематография</w:t>
            </w:r>
          </w:p>
        </w:tc>
        <w:tc>
          <w:tcPr>
            <w:tcW w:w="567" w:type="dxa"/>
          </w:tcPr>
          <w:p w14:paraId="596D9177" w14:textId="367D3FFB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08</w:t>
            </w:r>
          </w:p>
        </w:tc>
        <w:tc>
          <w:tcPr>
            <w:tcW w:w="1276" w:type="dxa"/>
            <w:vAlign w:val="center"/>
          </w:tcPr>
          <w:p w14:paraId="5B726C1A" w14:textId="052B722C" w:rsidR="00F53B70" w:rsidRPr="00A671F3" w:rsidRDefault="00145F43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15,0</w:t>
            </w:r>
          </w:p>
        </w:tc>
        <w:tc>
          <w:tcPr>
            <w:tcW w:w="1417" w:type="dxa"/>
            <w:vAlign w:val="center"/>
          </w:tcPr>
          <w:p w14:paraId="4FAA1489" w14:textId="5FB72CC7" w:rsidR="00F53B70" w:rsidRPr="00A671F3" w:rsidRDefault="00766BA8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59" w:type="dxa"/>
            <w:vAlign w:val="center"/>
          </w:tcPr>
          <w:p w14:paraId="4AE2A59C" w14:textId="5AAA4960" w:rsidR="00F53B70" w:rsidRPr="00A671F3" w:rsidRDefault="00145F43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20,0</w:t>
            </w:r>
          </w:p>
        </w:tc>
        <w:tc>
          <w:tcPr>
            <w:tcW w:w="1560" w:type="dxa"/>
            <w:vAlign w:val="center"/>
          </w:tcPr>
          <w:p w14:paraId="1617CD96" w14:textId="101D0D57" w:rsidR="00F53B70" w:rsidRPr="00AD20D6" w:rsidRDefault="00AD20D6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73F82357" w14:textId="5B4CBE52" w:rsidR="00F53B70" w:rsidRPr="00AD20D6" w:rsidRDefault="00AD20D6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133,3</w:t>
            </w:r>
          </w:p>
        </w:tc>
      </w:tr>
      <w:tr w:rsidR="00F53B70" w:rsidRPr="00A671F3" w14:paraId="19E00F58" w14:textId="77777777" w:rsidTr="00766BA8">
        <w:tc>
          <w:tcPr>
            <w:tcW w:w="2411" w:type="dxa"/>
          </w:tcPr>
          <w:p w14:paraId="62FD7DE8" w14:textId="1E7EA64E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567" w:type="dxa"/>
            <w:vAlign w:val="center"/>
          </w:tcPr>
          <w:p w14:paraId="31D4191B" w14:textId="7BBEC956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76" w:type="dxa"/>
            <w:vAlign w:val="center"/>
          </w:tcPr>
          <w:p w14:paraId="30D3E2E6" w14:textId="39C8EB9A" w:rsidR="00F53B70" w:rsidRPr="00A671F3" w:rsidRDefault="00B16A9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66BA8">
              <w:rPr>
                <w:rFonts w:ascii="Times New Roman" w:hAnsi="Times New Roman"/>
              </w:rPr>
              <w:t>0,0</w:t>
            </w:r>
          </w:p>
        </w:tc>
        <w:tc>
          <w:tcPr>
            <w:tcW w:w="1417" w:type="dxa"/>
            <w:vAlign w:val="center"/>
          </w:tcPr>
          <w:p w14:paraId="4BB44CF9" w14:textId="7F8B0747" w:rsidR="00F53B70" w:rsidRPr="00A671F3" w:rsidRDefault="00B16A90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559" w:type="dxa"/>
            <w:vAlign w:val="center"/>
          </w:tcPr>
          <w:p w14:paraId="5EF9C7DE" w14:textId="7122DFD7" w:rsidR="00F53B70" w:rsidRPr="00A671F3" w:rsidRDefault="00B16A90" w:rsidP="00B16A90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560" w:type="dxa"/>
            <w:vAlign w:val="center"/>
          </w:tcPr>
          <w:p w14:paraId="2F758091" w14:textId="23977C48" w:rsidR="00F53B70" w:rsidRPr="00AD20D6" w:rsidRDefault="00806D2A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100,0</w:t>
            </w:r>
          </w:p>
        </w:tc>
        <w:tc>
          <w:tcPr>
            <w:tcW w:w="1701" w:type="dxa"/>
            <w:vAlign w:val="center"/>
          </w:tcPr>
          <w:p w14:paraId="49D20A40" w14:textId="313C0958" w:rsidR="00F53B70" w:rsidRPr="00AD20D6" w:rsidRDefault="00806D2A" w:rsidP="00766BA8">
            <w:pPr>
              <w:spacing w:after="0"/>
              <w:ind w:right="-1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50,0</w:t>
            </w:r>
          </w:p>
        </w:tc>
      </w:tr>
      <w:tr w:rsidR="00F53B70" w:rsidRPr="00A671F3" w14:paraId="644EE3E6" w14:textId="22C2F416" w:rsidTr="00766BA8">
        <w:tc>
          <w:tcPr>
            <w:tcW w:w="2411" w:type="dxa"/>
          </w:tcPr>
          <w:p w14:paraId="158226EE" w14:textId="59378291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9A7C0F">
              <w:rPr>
                <w:rFonts w:ascii="Times New Roman" w:hAnsi="Times New Roman"/>
                <w:lang w:eastAsia="ru-RU"/>
              </w:rPr>
              <w:t>Физическая культура и спорт</w:t>
            </w:r>
          </w:p>
        </w:tc>
        <w:tc>
          <w:tcPr>
            <w:tcW w:w="567" w:type="dxa"/>
          </w:tcPr>
          <w:p w14:paraId="3D1C4051" w14:textId="7E0C4CAF" w:rsidR="00F53B70" w:rsidRPr="00FE4C51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 w:rsidRPr="00FE4C51">
              <w:rPr>
                <w:rFonts w:ascii="Times New Roman" w:hAnsi="Times New Roman"/>
                <w:lang w:eastAsia="ru-RU"/>
              </w:rPr>
              <w:t>11</w:t>
            </w:r>
          </w:p>
        </w:tc>
        <w:tc>
          <w:tcPr>
            <w:tcW w:w="1276" w:type="dxa"/>
            <w:vAlign w:val="center"/>
          </w:tcPr>
          <w:p w14:paraId="7FDC44AE" w14:textId="60489BDB" w:rsidR="00F53B70" w:rsidRPr="00A671F3" w:rsidRDefault="00B16A90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</w:t>
            </w:r>
            <w:r w:rsidR="00145F43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417" w:type="dxa"/>
            <w:vAlign w:val="center"/>
          </w:tcPr>
          <w:p w14:paraId="4043BE92" w14:textId="711A3648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60,0</w:t>
            </w:r>
          </w:p>
        </w:tc>
        <w:tc>
          <w:tcPr>
            <w:tcW w:w="1559" w:type="dxa"/>
            <w:vAlign w:val="center"/>
          </w:tcPr>
          <w:p w14:paraId="01F2CE85" w14:textId="359C2C64" w:rsidR="00F53B70" w:rsidRPr="00A671F3" w:rsidRDefault="00766BA8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560" w:type="dxa"/>
            <w:vAlign w:val="center"/>
          </w:tcPr>
          <w:p w14:paraId="11A9DBFD" w14:textId="20EAC5AA" w:rsidR="00F53B70" w:rsidRPr="00AD20D6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</w:t>
            </w:r>
            <w:r w:rsidR="00766BA8" w:rsidRPr="00AD20D6">
              <w:rPr>
                <w:rFonts w:ascii="Times New Roman" w:hAnsi="Times New Roman"/>
                <w:lang w:eastAsia="ru-RU"/>
              </w:rPr>
              <w:t>0,0</w:t>
            </w:r>
          </w:p>
        </w:tc>
        <w:tc>
          <w:tcPr>
            <w:tcW w:w="1701" w:type="dxa"/>
            <w:vAlign w:val="center"/>
          </w:tcPr>
          <w:p w14:paraId="5AE971DF" w14:textId="7ECA86C3" w:rsidR="00F53B70" w:rsidRPr="00AD20D6" w:rsidRDefault="00317811" w:rsidP="00766BA8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lang w:eastAsia="ru-RU"/>
              </w:rPr>
            </w:pPr>
            <w:r>
              <w:rPr>
                <w:rFonts w:ascii="Times New Roman" w:hAnsi="Times New Roman"/>
                <w:lang w:eastAsia="ru-RU"/>
              </w:rPr>
              <w:t>100,0</w:t>
            </w:r>
          </w:p>
        </w:tc>
      </w:tr>
      <w:tr w:rsidR="00F53B70" w:rsidRPr="006C58A1" w14:paraId="1F351A6B" w14:textId="17AA257D" w:rsidTr="00766BA8">
        <w:tc>
          <w:tcPr>
            <w:tcW w:w="2411" w:type="dxa"/>
          </w:tcPr>
          <w:p w14:paraId="1EB69FFF" w14:textId="77777777" w:rsidR="00F53B70" w:rsidRPr="009A7C0F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9A7C0F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Всего:</w:t>
            </w:r>
          </w:p>
          <w:p w14:paraId="4189E2D8" w14:textId="19138807" w:rsidR="00F53B70" w:rsidRPr="008747A9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lang w:eastAsia="ru-RU"/>
              </w:rPr>
            </w:pPr>
          </w:p>
        </w:tc>
        <w:tc>
          <w:tcPr>
            <w:tcW w:w="567" w:type="dxa"/>
          </w:tcPr>
          <w:p w14:paraId="61D04EB6" w14:textId="77777777" w:rsidR="00F53B70" w:rsidRPr="00A671F3" w:rsidRDefault="00F53B70" w:rsidP="00F53B70">
            <w:pPr>
              <w:widowControl w:val="0"/>
              <w:spacing w:after="0" w:line="240" w:lineRule="auto"/>
              <w:ind w:right="-1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vAlign w:val="center"/>
          </w:tcPr>
          <w:p w14:paraId="0F687895" w14:textId="6C97184F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5017,9</w:t>
            </w:r>
          </w:p>
        </w:tc>
        <w:tc>
          <w:tcPr>
            <w:tcW w:w="1417" w:type="dxa"/>
            <w:vAlign w:val="center"/>
          </w:tcPr>
          <w:p w14:paraId="35E6A526" w14:textId="5EF73F9E" w:rsidR="00F53B70" w:rsidRPr="00A671F3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7169,3</w:t>
            </w:r>
          </w:p>
        </w:tc>
        <w:tc>
          <w:tcPr>
            <w:tcW w:w="1559" w:type="dxa"/>
            <w:vAlign w:val="center"/>
          </w:tcPr>
          <w:p w14:paraId="6C5A8568" w14:textId="45225976" w:rsidR="00145F43" w:rsidRPr="00A671F3" w:rsidRDefault="00317811" w:rsidP="00145F43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7141,0</w:t>
            </w:r>
          </w:p>
        </w:tc>
        <w:tc>
          <w:tcPr>
            <w:tcW w:w="1560" w:type="dxa"/>
            <w:vAlign w:val="center"/>
          </w:tcPr>
          <w:p w14:paraId="299F263A" w14:textId="7D897923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99,6</w:t>
            </w:r>
          </w:p>
        </w:tc>
        <w:tc>
          <w:tcPr>
            <w:tcW w:w="1701" w:type="dxa"/>
            <w:vAlign w:val="center"/>
          </w:tcPr>
          <w:p w14:paraId="67BCE87B" w14:textId="694F2C01" w:rsidR="00F53B70" w:rsidRPr="00AD20D6" w:rsidRDefault="00317811" w:rsidP="00766BA8">
            <w:pPr>
              <w:spacing w:after="0"/>
              <w:ind w:right="-1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142,3</w:t>
            </w:r>
          </w:p>
        </w:tc>
      </w:tr>
    </w:tbl>
    <w:p w14:paraId="53434C78" w14:textId="77777777" w:rsidR="001320DC" w:rsidRDefault="001320DC" w:rsidP="00607A5D">
      <w:pPr>
        <w:spacing w:after="0" w:line="240" w:lineRule="auto"/>
        <w:ind w:right="-1"/>
        <w:jc w:val="both"/>
        <w:rPr>
          <w:rFonts w:ascii="Times New Roman" w:hAnsi="Times New Roman"/>
          <w:sz w:val="28"/>
          <w:szCs w:val="28"/>
        </w:rPr>
      </w:pPr>
    </w:p>
    <w:p w14:paraId="57D96A04" w14:textId="77777777" w:rsidR="001320DC" w:rsidRPr="0085349F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85349F">
        <w:rPr>
          <w:rFonts w:ascii="Times New Roman" w:hAnsi="Times New Roman"/>
          <w:sz w:val="26"/>
          <w:szCs w:val="26"/>
        </w:rPr>
        <w:t>Анализ исполнения расходов бюджета по разделам классификации расходов в отчетном периоде показал следующее.</w:t>
      </w:r>
    </w:p>
    <w:p w14:paraId="4AC4EDCD" w14:textId="5498080E" w:rsidR="001320DC" w:rsidRPr="0085349F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5349F">
        <w:rPr>
          <w:rFonts w:ascii="Times New Roman" w:hAnsi="Times New Roman"/>
          <w:sz w:val="26"/>
          <w:szCs w:val="26"/>
        </w:rPr>
        <w:t xml:space="preserve">По 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разделу </w:t>
      </w:r>
      <w:r w:rsidRPr="0085349F">
        <w:rPr>
          <w:rFonts w:ascii="Times New Roman" w:hAnsi="Times New Roman"/>
          <w:b/>
          <w:color w:val="000000" w:themeColor="text1"/>
          <w:sz w:val="26"/>
          <w:szCs w:val="26"/>
        </w:rPr>
        <w:t>01 «Общегосударственные</w:t>
      </w:r>
      <w:r w:rsidR="00310D76" w:rsidRPr="0085349F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="006B6EF8" w:rsidRPr="0085349F">
        <w:rPr>
          <w:rFonts w:ascii="Times New Roman" w:hAnsi="Times New Roman"/>
          <w:b/>
          <w:color w:val="000000" w:themeColor="text1"/>
          <w:sz w:val="26"/>
          <w:szCs w:val="26"/>
        </w:rPr>
        <w:t xml:space="preserve">вопросы: </w:t>
      </w:r>
      <w:r w:rsidR="006B6EF8" w:rsidRPr="0085349F">
        <w:rPr>
          <w:rFonts w:ascii="Times New Roman" w:hAnsi="Times New Roman"/>
          <w:color w:val="000000" w:themeColor="text1"/>
          <w:sz w:val="26"/>
          <w:szCs w:val="26"/>
        </w:rPr>
        <w:t>расходы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за</w:t>
      </w:r>
      <w:r w:rsidR="00766BA8"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2022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год исполнены в сумме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2901,2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</w:t>
      </w:r>
      <w:r w:rsidR="00941BC6"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99,5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>% к утвержденной бюджетной росписи. Доля расходов по разделу в общей структ</w:t>
      </w:r>
      <w:r w:rsidR="006B6EF8"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уре расходов бюджета составила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40,6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85349F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9029D"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</w:p>
    <w:p w14:paraId="7FE39CD9" w14:textId="2376D35F" w:rsidR="001320DC" w:rsidRPr="00766BA8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85349F">
        <w:rPr>
          <w:rFonts w:ascii="Times New Roman" w:hAnsi="Times New Roman"/>
          <w:b/>
          <w:color w:val="000000" w:themeColor="text1"/>
          <w:sz w:val="26"/>
          <w:szCs w:val="26"/>
        </w:rPr>
        <w:t>02 «Национальная оборона»</w:t>
      </w:r>
      <w:r w:rsidR="00FC7C7B" w:rsidRPr="0085349F">
        <w:rPr>
          <w:rFonts w:ascii="Times New Roman" w:hAnsi="Times New Roman"/>
          <w:b/>
          <w:color w:val="000000" w:themeColor="text1"/>
          <w:sz w:val="26"/>
          <w:szCs w:val="26"/>
        </w:rPr>
        <w:t>:</w:t>
      </w:r>
      <w:r w:rsidRPr="0085349F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>расходы бюджета за</w:t>
      </w:r>
      <w:r w:rsidR="00785B78"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766BA8"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2022 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год сложились в сумме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251,5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860DF3" w:rsidRPr="0085349F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>% к объему расходов</w:t>
      </w:r>
      <w:r w:rsidRPr="0085349F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Pr="0085349F">
        <w:rPr>
          <w:rFonts w:ascii="Times New Roman" w:hAnsi="Times New Roman"/>
          <w:color w:val="000000" w:themeColor="text1"/>
          <w:sz w:val="26"/>
          <w:szCs w:val="26"/>
        </w:rPr>
        <w:t>предусмотренных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уточненной бюджетной росписью на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год. 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Доля расходов по разделу в общей структуре расходов бюджета составила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3,5</w:t>
      </w:r>
      <w:r w:rsidR="002805DF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%. </w:t>
      </w:r>
      <w:r w:rsidRPr="00766BA8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- 02 03 «Мобилизационная и вневойсковая подготовка».</w:t>
      </w:r>
    </w:p>
    <w:p w14:paraId="5A0526B1" w14:textId="01959643" w:rsidR="001320DC" w:rsidRPr="00FE6D2B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FE6D2B">
        <w:rPr>
          <w:rFonts w:ascii="Times New Roman" w:hAnsi="Times New Roman"/>
          <w:sz w:val="26"/>
          <w:szCs w:val="26"/>
        </w:rPr>
        <w:t xml:space="preserve">По разделу </w:t>
      </w:r>
      <w:r w:rsidRPr="00FE6D2B">
        <w:rPr>
          <w:rFonts w:ascii="Times New Roman" w:hAnsi="Times New Roman"/>
          <w:b/>
          <w:sz w:val="26"/>
          <w:szCs w:val="26"/>
        </w:rPr>
        <w:t xml:space="preserve">03 «Национальная безопасность и правоохранительная деятельность» 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2022 год исполнены в сумме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13,8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766BA8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2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="00766BA8" w:rsidRPr="00766BA8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4DBC4A9" w14:textId="6A049A24" w:rsidR="00BF43D1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разделу </w:t>
      </w:r>
      <w:r w:rsidRPr="00BF43D1">
        <w:rPr>
          <w:rFonts w:ascii="Times New Roman" w:hAnsi="Times New Roman"/>
          <w:b/>
          <w:sz w:val="26"/>
          <w:szCs w:val="26"/>
        </w:rPr>
        <w:t>04 «Национальная экономика»</w:t>
      </w:r>
      <w:r w:rsidRPr="00BF43D1">
        <w:rPr>
          <w:rFonts w:ascii="Times New Roman" w:hAnsi="Times New Roman"/>
          <w:sz w:val="26"/>
          <w:szCs w:val="26"/>
        </w:rPr>
        <w:t xml:space="preserve"> 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2022 год исполнены в сумме </w:t>
      </w:r>
      <w:r w:rsidR="00860DF3">
        <w:rPr>
          <w:rFonts w:ascii="Times New Roman" w:hAnsi="Times New Roman"/>
          <w:color w:val="000000" w:themeColor="text1"/>
          <w:sz w:val="26"/>
          <w:szCs w:val="26"/>
        </w:rPr>
        <w:t>27,8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860DF3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85349F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860DF3" w:rsidRPr="00766BA8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29E07CE7" w14:textId="28B3F33F" w:rsidR="001320DC" w:rsidRPr="00BF43D1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bCs/>
          <w:color w:val="FF0000"/>
          <w:sz w:val="26"/>
          <w:szCs w:val="26"/>
        </w:rPr>
      </w:pPr>
      <w:r w:rsidRPr="00BF43D1">
        <w:rPr>
          <w:rFonts w:ascii="Times New Roman" w:hAnsi="Times New Roman"/>
          <w:sz w:val="26"/>
          <w:szCs w:val="26"/>
        </w:rPr>
        <w:t xml:space="preserve">По </w:t>
      </w:r>
      <w:r w:rsidRPr="00BF43D1">
        <w:rPr>
          <w:rFonts w:ascii="Times New Roman" w:hAnsi="Times New Roman"/>
          <w:color w:val="000000" w:themeColor="text1"/>
          <w:sz w:val="26"/>
          <w:szCs w:val="26"/>
        </w:rPr>
        <w:t xml:space="preserve">подразделу 04 06 «Водное хозяйство» кассовое исполнение расходов составило </w:t>
      </w:r>
      <w:r w:rsidR="00860DF3">
        <w:rPr>
          <w:rFonts w:ascii="Times New Roman" w:hAnsi="Times New Roman"/>
          <w:color w:val="000000" w:themeColor="text1"/>
          <w:sz w:val="26"/>
          <w:szCs w:val="26"/>
        </w:rPr>
        <w:t>27,8</w:t>
      </w:r>
      <w:r w:rsidRPr="00BF43D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412AC6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BF43D1">
        <w:rPr>
          <w:rFonts w:ascii="Times New Roman" w:hAnsi="Times New Roman"/>
          <w:color w:val="000000" w:themeColor="text1"/>
          <w:sz w:val="26"/>
          <w:szCs w:val="26"/>
        </w:rPr>
        <w:t>% раздела.</w:t>
      </w:r>
    </w:p>
    <w:p w14:paraId="4AACC258" w14:textId="37C58307" w:rsidR="00556826" w:rsidRPr="00D9639B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bCs/>
          <w:color w:val="000000" w:themeColor="text1"/>
          <w:sz w:val="26"/>
          <w:szCs w:val="26"/>
        </w:rPr>
      </w:pPr>
      <w:r w:rsidRPr="00D9639B">
        <w:rPr>
          <w:rFonts w:ascii="Times New Roman" w:hAnsi="Times New Roman"/>
          <w:sz w:val="26"/>
          <w:szCs w:val="26"/>
        </w:rPr>
        <w:t xml:space="preserve">По разделу </w:t>
      </w:r>
      <w:r w:rsidRPr="00D9639B">
        <w:rPr>
          <w:rFonts w:ascii="Times New Roman" w:hAnsi="Times New Roman"/>
          <w:b/>
          <w:sz w:val="26"/>
          <w:szCs w:val="26"/>
        </w:rPr>
        <w:t>05 Жилищно-коммунальное хозяйство»</w:t>
      </w:r>
      <w:r w:rsidRPr="00D9639B">
        <w:rPr>
          <w:rFonts w:ascii="Times New Roman" w:hAnsi="Times New Roman"/>
          <w:sz w:val="26"/>
          <w:szCs w:val="26"/>
        </w:rPr>
        <w:t xml:space="preserve"> </w:t>
      </w:r>
      <w:r w:rsidR="0019657A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2022 год исполнены в сумме 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3846,7</w:t>
      </w:r>
      <w:r w:rsidR="0019657A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99,7</w:t>
      </w:r>
      <w:r w:rsidR="0019657A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5249E1" w:rsidRPr="00D9639B">
        <w:rPr>
          <w:rFonts w:ascii="Times New Roman" w:hAnsi="Times New Roman"/>
          <w:color w:val="000000" w:themeColor="text1"/>
          <w:sz w:val="26"/>
          <w:szCs w:val="26"/>
        </w:rPr>
        <w:t>5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249E1" w:rsidRPr="00D9639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412AC6" w:rsidRPr="00D9639B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19657A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 процентов.</w:t>
      </w:r>
    </w:p>
    <w:p w14:paraId="4C54FA20" w14:textId="4D76D8B2" w:rsidR="001320DC" w:rsidRPr="00D9639B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По подразделу 05 01 «Жилищное хозяйство» кассовое исполнение расходов составило 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7</w:t>
      </w:r>
      <w:r w:rsidR="00412AC6" w:rsidRPr="00D9639B">
        <w:rPr>
          <w:rFonts w:ascii="Times New Roman" w:hAnsi="Times New Roman"/>
          <w:color w:val="000000" w:themeColor="text1"/>
          <w:sz w:val="26"/>
          <w:szCs w:val="26"/>
        </w:rPr>
        <w:t>5,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412AC6" w:rsidRPr="00D9639B">
        <w:rPr>
          <w:rFonts w:ascii="Times New Roman" w:hAnsi="Times New Roman"/>
          <w:color w:val="000000" w:themeColor="text1"/>
          <w:sz w:val="26"/>
          <w:szCs w:val="26"/>
        </w:rPr>
        <w:t>2,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0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>% раздела.</w:t>
      </w:r>
    </w:p>
    <w:p w14:paraId="3FA64988" w14:textId="5845F191" w:rsidR="001320DC" w:rsidRPr="0019657A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05 03 «Благоустройство» расходы составили 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3771,5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5249E1" w:rsidRPr="00D9639B">
        <w:rPr>
          <w:rFonts w:ascii="Times New Roman" w:hAnsi="Times New Roman"/>
          <w:color w:val="000000" w:themeColor="text1"/>
          <w:sz w:val="26"/>
          <w:szCs w:val="26"/>
        </w:rPr>
        <w:t>9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5249E1" w:rsidRPr="00D9639B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0</w:t>
      </w:r>
      <w:r w:rsidRPr="00D9639B">
        <w:rPr>
          <w:rFonts w:ascii="Times New Roman" w:hAnsi="Times New Roman"/>
          <w:color w:val="000000" w:themeColor="text1"/>
          <w:sz w:val="26"/>
          <w:szCs w:val="26"/>
        </w:rPr>
        <w:t>% раздела.</w:t>
      </w:r>
    </w:p>
    <w:p w14:paraId="4A548B7E" w14:textId="6CBAF8DC" w:rsidR="00D9639B" w:rsidRPr="00D9639B" w:rsidRDefault="008E7EFB" w:rsidP="00D9639B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 xml:space="preserve">07 «Образование» 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2022 год исполнены в сумме 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10,0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0,1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 xml:space="preserve"> процен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та</w:t>
      </w:r>
      <w:r w:rsidR="00D9639B" w:rsidRPr="00D9639B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4B277EF8" w14:textId="5BF0FEFD" w:rsidR="001320DC" w:rsidRDefault="001320DC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08 «Культура, кинематография»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2022 год исполнены в сумме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20,0</w:t>
      </w:r>
      <w:r w:rsidR="005249E1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5249E1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</w:t>
      </w:r>
      <w:r w:rsidR="005249E1" w:rsidRPr="005249E1">
        <w:rPr>
          <w:rFonts w:ascii="Times New Roman" w:hAnsi="Times New Roman"/>
          <w:color w:val="000000" w:themeColor="text1"/>
          <w:sz w:val="26"/>
          <w:szCs w:val="26"/>
        </w:rPr>
        <w:lastRenderedPageBreak/>
        <w:t xml:space="preserve">разделу в общей структуре расходов бюджета составила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3</w:t>
      </w:r>
      <w:r w:rsidR="005249E1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5249E1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5249E1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Структура раздела представлена одним подразделом – 08 01 «Культура».</w:t>
      </w:r>
    </w:p>
    <w:p w14:paraId="14817F54" w14:textId="694350D6" w:rsidR="00433BC8" w:rsidRDefault="00433BC8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0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Социальная политика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2022 год исполнены в 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10,0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1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>
        <w:rPr>
          <w:rFonts w:ascii="Times New Roman" w:hAnsi="Times New Roman"/>
          <w:color w:val="000000" w:themeColor="text1"/>
          <w:sz w:val="26"/>
          <w:szCs w:val="26"/>
        </w:rPr>
        <w:t>%</w:t>
      </w:r>
      <w:r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. 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Структура раздела представлена одним подразделом – 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0</w:t>
      </w:r>
      <w:r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«</w:t>
      </w:r>
      <w:r w:rsidR="00357082">
        <w:rPr>
          <w:rFonts w:ascii="Times New Roman" w:hAnsi="Times New Roman"/>
          <w:color w:val="000000" w:themeColor="text1"/>
          <w:sz w:val="26"/>
          <w:szCs w:val="26"/>
        </w:rPr>
        <w:t>Другие вопросы в области социальной политики</w:t>
      </w:r>
      <w:r w:rsidRPr="0019657A">
        <w:rPr>
          <w:rFonts w:ascii="Times New Roman" w:hAnsi="Times New Roman"/>
          <w:color w:val="000000" w:themeColor="text1"/>
          <w:sz w:val="26"/>
          <w:szCs w:val="26"/>
        </w:rPr>
        <w:t>».</w:t>
      </w:r>
    </w:p>
    <w:p w14:paraId="05CF34A4" w14:textId="6EDBC527" w:rsidR="00C45D09" w:rsidRDefault="00433BC8" w:rsidP="00D9639B">
      <w:pPr>
        <w:spacing w:after="0" w:line="240" w:lineRule="auto"/>
        <w:ind w:right="-1"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По разделу </w:t>
      </w:r>
      <w:r w:rsidRPr="00433BC8">
        <w:rPr>
          <w:rFonts w:ascii="Times New Roman" w:hAnsi="Times New Roman"/>
          <w:b/>
          <w:color w:val="000000" w:themeColor="text1"/>
          <w:sz w:val="26"/>
          <w:szCs w:val="26"/>
        </w:rPr>
        <w:t>11 «</w:t>
      </w:r>
      <w:r>
        <w:rPr>
          <w:rFonts w:ascii="Times New Roman" w:hAnsi="Times New Roman"/>
          <w:b/>
          <w:color w:val="000000" w:themeColor="text1"/>
          <w:sz w:val="26"/>
          <w:szCs w:val="26"/>
        </w:rPr>
        <w:t>Физическая культура и спорт</w:t>
      </w:r>
      <w:r w:rsidRPr="0019657A">
        <w:rPr>
          <w:rFonts w:ascii="Times New Roman" w:hAnsi="Times New Roman"/>
          <w:b/>
          <w:color w:val="000000" w:themeColor="text1"/>
          <w:sz w:val="26"/>
          <w:szCs w:val="26"/>
        </w:rPr>
        <w:t>»</w:t>
      </w:r>
      <w:r w:rsidR="00D9639B" w:rsidRPr="0019657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="00D9639B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расходы за 2022 год исполнены в сумме 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6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D9639B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или 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="00D9639B" w:rsidRPr="005249E1">
        <w:rPr>
          <w:rFonts w:ascii="Times New Roman" w:hAnsi="Times New Roman"/>
          <w:color w:val="000000" w:themeColor="text1"/>
          <w:sz w:val="26"/>
          <w:szCs w:val="26"/>
        </w:rPr>
        <w:t xml:space="preserve">% к утвержденной бюджетной росписи. Доля расходов по разделу в общей структуре расходов бюджета составила 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0,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D9639B">
        <w:rPr>
          <w:rFonts w:ascii="Times New Roman" w:hAnsi="Times New Roman"/>
          <w:color w:val="000000" w:themeColor="text1"/>
          <w:sz w:val="26"/>
          <w:szCs w:val="26"/>
        </w:rPr>
        <w:t>%</w:t>
      </w:r>
      <w:r w:rsidR="00D9639B" w:rsidRPr="005249E1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00275B10" w14:textId="77777777" w:rsidR="00D9639B" w:rsidRPr="00C45D09" w:rsidRDefault="00D9639B" w:rsidP="00D9639B">
      <w:pPr>
        <w:spacing w:after="0" w:line="240" w:lineRule="auto"/>
        <w:ind w:right="-1" w:firstLine="426"/>
        <w:jc w:val="both"/>
        <w:rPr>
          <w:rFonts w:ascii="Times New Roman" w:hAnsi="Times New Roman"/>
          <w:b/>
          <w:sz w:val="28"/>
          <w:szCs w:val="28"/>
        </w:rPr>
      </w:pPr>
    </w:p>
    <w:p w14:paraId="2E94AD13" w14:textId="6409AFB7" w:rsidR="002253D8" w:rsidRDefault="002253D8" w:rsidP="002253D8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Реализация муниципальной программы</w:t>
      </w:r>
    </w:p>
    <w:p w14:paraId="62A6F198" w14:textId="77777777" w:rsidR="00D9639B" w:rsidRPr="00D62FFA" w:rsidRDefault="00D9639B" w:rsidP="00695072">
      <w:pPr>
        <w:pStyle w:val="a3"/>
        <w:spacing w:after="0" w:line="240" w:lineRule="auto"/>
        <w:ind w:left="928"/>
        <w:rPr>
          <w:rFonts w:ascii="Times New Roman" w:hAnsi="Times New Roman"/>
          <w:b/>
          <w:sz w:val="28"/>
          <w:szCs w:val="28"/>
        </w:rPr>
      </w:pPr>
    </w:p>
    <w:p w14:paraId="053CAA83" w14:textId="463D92EC" w:rsidR="00DC006C" w:rsidRPr="00B16564" w:rsidRDefault="002253D8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  <w:highlight w:val="yellow"/>
        </w:rPr>
      </w:pPr>
      <w:r w:rsidRPr="002F6455">
        <w:rPr>
          <w:rFonts w:ascii="Times New Roman" w:hAnsi="Times New Roman"/>
          <w:b/>
          <w:sz w:val="26"/>
          <w:szCs w:val="26"/>
        </w:rPr>
        <w:t xml:space="preserve">Муниципальная </w:t>
      </w:r>
      <w:r w:rsidRPr="00635CD9">
        <w:rPr>
          <w:rFonts w:ascii="Times New Roman" w:hAnsi="Times New Roman"/>
          <w:b/>
          <w:sz w:val="26"/>
          <w:szCs w:val="26"/>
        </w:rPr>
        <w:t xml:space="preserve">программа </w:t>
      </w:r>
      <w:r w:rsidRPr="00635CD9">
        <w:rPr>
          <w:rFonts w:ascii="Times New Roman" w:hAnsi="Times New Roman"/>
          <w:b/>
          <w:color w:val="000000" w:themeColor="text1"/>
          <w:sz w:val="26"/>
          <w:szCs w:val="26"/>
        </w:rPr>
        <w:t>«</w:t>
      </w:r>
      <w:r w:rsidR="00635CD9" w:rsidRPr="00635CD9">
        <w:rPr>
          <w:rFonts w:ascii="Times New Roman" w:hAnsi="Times New Roman"/>
          <w:b/>
          <w:color w:val="000000" w:themeColor="text1"/>
          <w:sz w:val="26"/>
          <w:szCs w:val="26"/>
        </w:rPr>
        <w:t xml:space="preserve">Реализация отдельных полномочий Сещинского сельского поселения Дубровского муниципального района Брянской области на 2022 год и на плановый период 2023 и </w:t>
      </w:r>
      <w:r w:rsidR="00635CD9" w:rsidRPr="00D25BD6">
        <w:rPr>
          <w:rFonts w:ascii="Times New Roman" w:hAnsi="Times New Roman"/>
          <w:b/>
          <w:color w:val="000000" w:themeColor="text1"/>
          <w:sz w:val="26"/>
          <w:szCs w:val="26"/>
        </w:rPr>
        <w:t>2024 годов</w:t>
      </w:r>
      <w:r w:rsidRPr="00D25BD6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D25BD6">
        <w:rPr>
          <w:rFonts w:ascii="Times New Roman" w:hAnsi="Times New Roman"/>
          <w:color w:val="000000" w:themeColor="text1"/>
          <w:sz w:val="26"/>
          <w:szCs w:val="26"/>
        </w:rPr>
        <w:t xml:space="preserve">утверждена </w:t>
      </w:r>
      <w:r w:rsidRPr="00156CB0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постановлением </w:t>
      </w:r>
      <w:r w:rsidR="00635CD9" w:rsidRPr="00156CB0">
        <w:rPr>
          <w:rFonts w:ascii="Times New Roman" w:hAnsi="Times New Roman"/>
          <w:color w:val="000000" w:themeColor="text1"/>
          <w:sz w:val="26"/>
          <w:szCs w:val="26"/>
        </w:rPr>
        <w:t>Сещинской</w:t>
      </w:r>
      <w:r w:rsidR="00635CD9" w:rsidRPr="00D25BD6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>сельской администрации «</w:t>
      </w:r>
      <w:r w:rsidR="00D25BD6" w:rsidRPr="000A014A">
        <w:rPr>
          <w:rFonts w:ascii="Times New Roman" w:hAnsi="Times New Roman"/>
          <w:color w:val="000000" w:themeColor="text1"/>
          <w:sz w:val="26"/>
          <w:szCs w:val="26"/>
        </w:rPr>
        <w:t>16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D25BD6"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декабря 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D25BD6" w:rsidRPr="000A014A">
        <w:rPr>
          <w:rFonts w:ascii="Times New Roman" w:hAnsi="Times New Roman"/>
          <w:color w:val="000000" w:themeColor="text1"/>
          <w:sz w:val="26"/>
          <w:szCs w:val="26"/>
        </w:rPr>
        <w:t>21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года № </w:t>
      </w:r>
      <w:r w:rsidR="00D25BD6" w:rsidRPr="000A014A">
        <w:rPr>
          <w:rFonts w:ascii="Times New Roman" w:hAnsi="Times New Roman"/>
          <w:color w:val="000000" w:themeColor="text1"/>
          <w:sz w:val="26"/>
          <w:szCs w:val="26"/>
        </w:rPr>
        <w:t>82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с </w:t>
      </w:r>
      <w:r w:rsidRPr="000A014A">
        <w:rPr>
          <w:rFonts w:ascii="Times New Roman" w:hAnsi="Times New Roman"/>
          <w:sz w:val="26"/>
          <w:szCs w:val="26"/>
        </w:rPr>
        <w:t>объемом финансирования на 2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022 </w:t>
      </w:r>
      <w:r w:rsidRPr="000A014A">
        <w:rPr>
          <w:rFonts w:ascii="Times New Roman" w:hAnsi="Times New Roman"/>
          <w:sz w:val="26"/>
          <w:szCs w:val="26"/>
        </w:rPr>
        <w:t xml:space="preserve">год в сумме </w:t>
      </w:r>
      <w:r w:rsidR="00D25BD6" w:rsidRPr="000A014A">
        <w:rPr>
          <w:rFonts w:ascii="Times New Roman" w:hAnsi="Times New Roman"/>
          <w:sz w:val="26"/>
          <w:szCs w:val="26"/>
        </w:rPr>
        <w:t>5284,7</w:t>
      </w:r>
      <w:r w:rsidRPr="000A014A">
        <w:rPr>
          <w:rFonts w:ascii="Times New Roman" w:hAnsi="Times New Roman"/>
          <w:color w:val="FF0000"/>
          <w:sz w:val="26"/>
          <w:szCs w:val="26"/>
        </w:rPr>
        <w:t xml:space="preserve"> </w:t>
      </w:r>
      <w:r w:rsidRPr="000A014A">
        <w:rPr>
          <w:rFonts w:ascii="Times New Roman" w:hAnsi="Times New Roman"/>
          <w:sz w:val="26"/>
          <w:szCs w:val="26"/>
        </w:rPr>
        <w:t xml:space="preserve">тыс. рублей, в том 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числе </w:t>
      </w:r>
      <w:r w:rsidR="008359B8" w:rsidRPr="000A014A">
        <w:rPr>
          <w:rFonts w:ascii="Times New Roman" w:hAnsi="Times New Roman"/>
          <w:color w:val="000000" w:themeColor="text1"/>
          <w:sz w:val="26"/>
          <w:szCs w:val="26"/>
        </w:rPr>
        <w:t>5047,0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 - средства местного бюджета, </w:t>
      </w:r>
      <w:r w:rsidR="008359B8" w:rsidRPr="000A014A">
        <w:rPr>
          <w:rFonts w:ascii="Times New Roman" w:hAnsi="Times New Roman"/>
          <w:color w:val="000000" w:themeColor="text1"/>
          <w:sz w:val="26"/>
          <w:szCs w:val="26"/>
        </w:rPr>
        <w:t>237,7</w:t>
      </w:r>
      <w:r w:rsidR="00CB2B72"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>тыс. рублей - средства областного бюджета</w:t>
      </w:r>
      <w:r w:rsidRPr="000A014A">
        <w:rPr>
          <w:rFonts w:ascii="Times New Roman" w:hAnsi="Times New Roman"/>
          <w:sz w:val="26"/>
          <w:szCs w:val="26"/>
        </w:rPr>
        <w:t>.</w:t>
      </w:r>
      <w:r w:rsidR="00CB2B72" w:rsidRPr="000A014A">
        <w:rPr>
          <w:rFonts w:ascii="Times New Roman" w:hAnsi="Times New Roman"/>
          <w:sz w:val="26"/>
          <w:szCs w:val="26"/>
        </w:rPr>
        <w:t xml:space="preserve"> В</w:t>
      </w:r>
      <w:r w:rsidRPr="000A014A">
        <w:rPr>
          <w:rFonts w:ascii="Times New Roman" w:hAnsi="Times New Roman"/>
          <w:sz w:val="26"/>
          <w:szCs w:val="26"/>
        </w:rPr>
        <w:t xml:space="preserve"> течение отчетного периода в 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постановление </w:t>
      </w:r>
      <w:r w:rsidR="000A014A" w:rsidRPr="000A014A">
        <w:rPr>
          <w:rFonts w:ascii="Times New Roman" w:hAnsi="Times New Roman"/>
          <w:color w:val="000000" w:themeColor="text1"/>
          <w:sz w:val="26"/>
          <w:szCs w:val="26"/>
        </w:rPr>
        <w:t>3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раз</w:t>
      </w:r>
      <w:r w:rsidR="00566C59" w:rsidRPr="000A014A">
        <w:rPr>
          <w:rFonts w:ascii="Times New Roman" w:hAnsi="Times New Roman"/>
          <w:color w:val="000000" w:themeColor="text1"/>
          <w:sz w:val="26"/>
          <w:szCs w:val="26"/>
        </w:rPr>
        <w:t>а</w:t>
      </w:r>
      <w:r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вносились изменения (</w:t>
      </w:r>
      <w:r w:rsidR="00CB2B72" w:rsidRPr="000A014A">
        <w:rPr>
          <w:rFonts w:ascii="Times New Roman" w:hAnsi="Times New Roman"/>
          <w:color w:val="000000" w:themeColor="text1"/>
          <w:sz w:val="26"/>
          <w:szCs w:val="26"/>
        </w:rPr>
        <w:t>«</w:t>
      </w:r>
      <w:r w:rsidR="008359B8" w:rsidRPr="000A014A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="00CB2B72" w:rsidRPr="000A014A">
        <w:rPr>
          <w:rFonts w:ascii="Times New Roman" w:hAnsi="Times New Roman"/>
          <w:color w:val="000000" w:themeColor="text1"/>
          <w:sz w:val="26"/>
          <w:szCs w:val="26"/>
        </w:rPr>
        <w:t>»</w:t>
      </w:r>
      <w:r w:rsidR="008359B8"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февраля </w:t>
      </w:r>
      <w:r w:rsidR="00CB2B72" w:rsidRPr="000A014A">
        <w:rPr>
          <w:rFonts w:ascii="Times New Roman" w:hAnsi="Times New Roman"/>
          <w:color w:val="000000" w:themeColor="text1"/>
          <w:sz w:val="26"/>
          <w:szCs w:val="26"/>
        </w:rPr>
        <w:t>20</w:t>
      </w:r>
      <w:r w:rsidR="008359B8"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22 </w:t>
      </w:r>
      <w:r w:rsidR="00CB2B72"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года № </w:t>
      </w:r>
      <w:r w:rsidR="008359B8" w:rsidRPr="000A014A">
        <w:rPr>
          <w:rFonts w:ascii="Times New Roman" w:hAnsi="Times New Roman"/>
          <w:color w:val="000000" w:themeColor="text1"/>
          <w:sz w:val="26"/>
          <w:szCs w:val="26"/>
        </w:rPr>
        <w:t>21</w:t>
      </w:r>
      <w:r w:rsidR="0076268D" w:rsidRPr="000A014A">
        <w:rPr>
          <w:rFonts w:ascii="Times New Roman" w:hAnsi="Times New Roman"/>
          <w:color w:val="000000" w:themeColor="text1"/>
          <w:sz w:val="26"/>
          <w:szCs w:val="26"/>
        </w:rPr>
        <w:t>, «06» июля 2022 года № 54</w:t>
      </w:r>
      <w:r w:rsidR="00851A64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851A64" w:rsidRPr="000A014A">
        <w:rPr>
          <w:rFonts w:ascii="Times New Roman" w:hAnsi="Times New Roman"/>
          <w:color w:val="000000" w:themeColor="text1"/>
          <w:sz w:val="26"/>
          <w:szCs w:val="26"/>
        </w:rPr>
        <w:t>«2</w:t>
      </w:r>
      <w:r w:rsidR="00851A64">
        <w:rPr>
          <w:rFonts w:ascii="Times New Roman" w:hAnsi="Times New Roman"/>
          <w:color w:val="000000" w:themeColor="text1"/>
          <w:sz w:val="26"/>
          <w:szCs w:val="26"/>
        </w:rPr>
        <w:t>8</w:t>
      </w:r>
      <w:r w:rsidR="00851A64"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» </w:t>
      </w:r>
      <w:r w:rsidR="00851A64">
        <w:rPr>
          <w:rFonts w:ascii="Times New Roman" w:hAnsi="Times New Roman"/>
          <w:color w:val="000000" w:themeColor="text1"/>
          <w:sz w:val="26"/>
          <w:szCs w:val="26"/>
        </w:rPr>
        <w:t>декабря</w:t>
      </w:r>
      <w:r w:rsidR="00851A64" w:rsidRPr="000A014A">
        <w:rPr>
          <w:rFonts w:ascii="Times New Roman" w:hAnsi="Times New Roman"/>
          <w:color w:val="000000" w:themeColor="text1"/>
          <w:sz w:val="26"/>
          <w:szCs w:val="26"/>
        </w:rPr>
        <w:t xml:space="preserve"> 2022 года № </w:t>
      </w:r>
      <w:r w:rsidR="00851A64"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851A64" w:rsidRPr="000A014A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036CED">
        <w:rPr>
          <w:rFonts w:ascii="Times New Roman" w:hAnsi="Times New Roman"/>
          <w:color w:val="000000" w:themeColor="text1"/>
          <w:sz w:val="26"/>
          <w:szCs w:val="26"/>
        </w:rPr>
        <w:t xml:space="preserve">). </w:t>
      </w:r>
      <w:r w:rsidRPr="00036CED">
        <w:rPr>
          <w:rFonts w:ascii="Times New Roman" w:hAnsi="Times New Roman"/>
          <w:sz w:val="26"/>
          <w:szCs w:val="26"/>
        </w:rPr>
        <w:t xml:space="preserve">С учетом </w:t>
      </w:r>
      <w:r w:rsidRPr="00036CED">
        <w:rPr>
          <w:rFonts w:ascii="Times New Roman" w:hAnsi="Times New Roman"/>
          <w:color w:val="000000" w:themeColor="text1"/>
          <w:sz w:val="26"/>
          <w:szCs w:val="26"/>
        </w:rPr>
        <w:t xml:space="preserve">изменений общий объем на 2022 год утвержден в сумме </w:t>
      </w:r>
      <w:r w:rsidR="00036CED" w:rsidRPr="00036CED">
        <w:rPr>
          <w:rFonts w:ascii="Times New Roman" w:hAnsi="Times New Roman"/>
          <w:color w:val="000000" w:themeColor="text1"/>
          <w:sz w:val="26"/>
          <w:szCs w:val="26"/>
        </w:rPr>
        <w:t>7028,3</w:t>
      </w:r>
      <w:r w:rsidRPr="00036CED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в том числе</w:t>
      </w:r>
      <w:r w:rsidR="00DC006C" w:rsidRPr="00036CED">
        <w:rPr>
          <w:rFonts w:ascii="Times New Roman" w:hAnsi="Times New Roman"/>
          <w:color w:val="000000" w:themeColor="text1"/>
          <w:sz w:val="26"/>
          <w:szCs w:val="26"/>
        </w:rPr>
        <w:t>:</w:t>
      </w:r>
    </w:p>
    <w:p w14:paraId="247E4C13" w14:textId="512409EE" w:rsidR="00DC006C" w:rsidRDefault="00DC006C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036CED"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036CED" w:rsidRPr="00036CED">
        <w:rPr>
          <w:rFonts w:ascii="Times New Roman" w:hAnsi="Times New Roman"/>
          <w:color w:val="000000" w:themeColor="text1"/>
          <w:sz w:val="26"/>
          <w:szCs w:val="26"/>
        </w:rPr>
        <w:t>124</w:t>
      </w:r>
      <w:r w:rsidRPr="00036CED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036CED" w:rsidRPr="00036CED">
        <w:rPr>
          <w:rFonts w:ascii="Times New Roman" w:hAnsi="Times New Roman"/>
          <w:color w:val="000000" w:themeColor="text1"/>
          <w:sz w:val="26"/>
          <w:szCs w:val="26"/>
        </w:rPr>
        <w:t>2</w:t>
      </w:r>
      <w:r w:rsidRPr="00036CED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 w:rsidRPr="00036CED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Pr="00036CED">
        <w:rPr>
          <w:rFonts w:ascii="Times New Roman" w:hAnsi="Times New Roman"/>
          <w:color w:val="000000" w:themeColor="text1"/>
          <w:sz w:val="26"/>
          <w:szCs w:val="26"/>
        </w:rPr>
        <w:t>- средства областного бюджета,</w:t>
      </w:r>
      <w:r>
        <w:rPr>
          <w:rFonts w:ascii="Times New Roman" w:hAnsi="Times New Roman"/>
          <w:color w:val="000000" w:themeColor="text1"/>
          <w:sz w:val="26"/>
          <w:szCs w:val="26"/>
        </w:rPr>
        <w:t xml:space="preserve"> </w:t>
      </w:r>
    </w:p>
    <w:p w14:paraId="5AFB67F7" w14:textId="351D7303" w:rsidR="00DC006C" w:rsidRDefault="00036CED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5853,7</w:t>
      </w:r>
      <w:r w:rsidR="002253D8" w:rsidRPr="008C542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>
        <w:rPr>
          <w:rFonts w:ascii="Times New Roman" w:hAnsi="Times New Roman"/>
          <w:color w:val="000000" w:themeColor="text1"/>
          <w:sz w:val="26"/>
          <w:szCs w:val="26"/>
        </w:rPr>
        <w:t xml:space="preserve">   </w:t>
      </w:r>
      <w:r w:rsidR="002253D8" w:rsidRPr="008C5423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местного бюджета, </w:t>
      </w:r>
    </w:p>
    <w:p w14:paraId="67F776B8" w14:textId="17DBBB91" w:rsidR="002253D8" w:rsidRDefault="00DC006C" w:rsidP="0085349F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50,</w:t>
      </w:r>
      <w:r w:rsidR="00823805">
        <w:rPr>
          <w:rFonts w:ascii="Times New Roman" w:hAnsi="Times New Roman"/>
          <w:color w:val="000000" w:themeColor="text1"/>
          <w:sz w:val="26"/>
          <w:szCs w:val="26"/>
        </w:rPr>
        <w:t>4</w:t>
      </w:r>
      <w:r w:rsidR="00823805" w:rsidRPr="008C5423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="0095725B">
        <w:rPr>
          <w:rFonts w:ascii="Times New Roman" w:hAnsi="Times New Roman"/>
          <w:color w:val="000000" w:themeColor="text1"/>
          <w:sz w:val="26"/>
          <w:szCs w:val="26"/>
        </w:rPr>
        <w:t xml:space="preserve">       </w:t>
      </w:r>
      <w:r w:rsidR="00823805" w:rsidRPr="008C5423">
        <w:rPr>
          <w:rFonts w:ascii="Times New Roman" w:hAnsi="Times New Roman"/>
          <w:color w:val="000000" w:themeColor="text1"/>
          <w:sz w:val="26"/>
          <w:szCs w:val="26"/>
        </w:rPr>
        <w:t xml:space="preserve">- средства </w:t>
      </w:r>
      <w:r>
        <w:rPr>
          <w:rFonts w:ascii="Times New Roman" w:hAnsi="Times New Roman"/>
          <w:color w:val="000000" w:themeColor="text1"/>
          <w:sz w:val="26"/>
          <w:szCs w:val="26"/>
        </w:rPr>
        <w:t>за счет заинтересованных лиц</w:t>
      </w:r>
      <w:r w:rsidR="00823805" w:rsidRPr="008C5423">
        <w:rPr>
          <w:rFonts w:ascii="Times New Roman" w:hAnsi="Times New Roman"/>
          <w:color w:val="000000" w:themeColor="text1"/>
          <w:sz w:val="26"/>
          <w:szCs w:val="26"/>
        </w:rPr>
        <w:t>.</w:t>
      </w:r>
    </w:p>
    <w:p w14:paraId="037A48C6" w14:textId="585CB9F5" w:rsidR="007E1142" w:rsidRPr="00634429" w:rsidRDefault="007E1142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34429">
        <w:rPr>
          <w:rFonts w:ascii="Times New Roman" w:hAnsi="Times New Roman"/>
          <w:color w:val="000000" w:themeColor="text1"/>
          <w:sz w:val="26"/>
          <w:szCs w:val="26"/>
        </w:rPr>
        <w:t>За 20</w:t>
      </w:r>
      <w:r w:rsidR="008C5423" w:rsidRPr="00634429">
        <w:rPr>
          <w:rFonts w:ascii="Times New Roman" w:hAnsi="Times New Roman"/>
          <w:color w:val="000000" w:themeColor="text1"/>
          <w:sz w:val="26"/>
          <w:szCs w:val="26"/>
        </w:rPr>
        <w:t>22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года расходы бюджета по муниципальной программе исполнены в сумме </w:t>
      </w:r>
      <w:r w:rsidR="00164784">
        <w:rPr>
          <w:rFonts w:ascii="Times New Roman" w:hAnsi="Times New Roman"/>
          <w:color w:val="000000" w:themeColor="text1"/>
          <w:sz w:val="26"/>
          <w:szCs w:val="26"/>
        </w:rPr>
        <w:t>7000,0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 w:rsidR="00164784">
        <w:rPr>
          <w:rFonts w:ascii="Times New Roman" w:hAnsi="Times New Roman"/>
          <w:color w:val="000000" w:themeColor="text1"/>
          <w:sz w:val="26"/>
          <w:szCs w:val="26"/>
        </w:rPr>
        <w:t>99</w:t>
      </w:r>
      <w:r w:rsidR="002603AC">
        <w:rPr>
          <w:rFonts w:ascii="Times New Roman" w:hAnsi="Times New Roman"/>
          <w:color w:val="000000" w:themeColor="text1"/>
          <w:sz w:val="26"/>
          <w:szCs w:val="26"/>
        </w:rPr>
        <w:t>,</w:t>
      </w:r>
      <w:r w:rsidR="00164784">
        <w:rPr>
          <w:rFonts w:ascii="Times New Roman" w:hAnsi="Times New Roman"/>
          <w:color w:val="000000" w:themeColor="text1"/>
          <w:sz w:val="26"/>
          <w:szCs w:val="26"/>
        </w:rPr>
        <w:t>6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плановых назначений.</w:t>
      </w:r>
    </w:p>
    <w:p w14:paraId="39460BA5" w14:textId="189687F0" w:rsidR="00156CB0" w:rsidRPr="00634429" w:rsidRDefault="00156CB0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 w:rsidRPr="00634429">
        <w:rPr>
          <w:rFonts w:ascii="Times New Roman" w:hAnsi="Times New Roman"/>
          <w:b/>
          <w:color w:val="000000" w:themeColor="text1"/>
          <w:sz w:val="26"/>
          <w:szCs w:val="26"/>
        </w:rPr>
        <w:t>Муниципальная программа «</w:t>
      </w:r>
      <w:r w:rsidRPr="00634429">
        <w:rPr>
          <w:rFonts w:ascii="Times New Roman" w:hAnsi="Times New Roman"/>
          <w:b/>
          <w:color w:val="000000" w:themeColor="text1"/>
          <w:sz w:val="28"/>
          <w:szCs w:val="28"/>
        </w:rPr>
        <w:t>Формирование современной городской среды на 2018-2022 год на территории п. Сеща</w:t>
      </w:r>
      <w:r w:rsidRPr="00634429">
        <w:rPr>
          <w:rFonts w:ascii="Times New Roman" w:hAnsi="Times New Roman"/>
          <w:b/>
          <w:color w:val="000000" w:themeColor="text1"/>
          <w:sz w:val="26"/>
          <w:szCs w:val="26"/>
        </w:rPr>
        <w:t xml:space="preserve">»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утверждена постановлением Сещинской</w:t>
      </w:r>
      <w:r w:rsidRPr="00634429">
        <w:rPr>
          <w:rFonts w:ascii="Times New Roman" w:hAnsi="Times New Roman"/>
          <w:b/>
          <w:color w:val="000000" w:themeColor="text1"/>
          <w:sz w:val="26"/>
          <w:szCs w:val="26"/>
        </w:rPr>
        <w:t xml:space="preserve">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сельской администрации «29» ноября 2017 года № 79. В постановление </w:t>
      </w:r>
      <w:r w:rsidR="00164784">
        <w:rPr>
          <w:rFonts w:ascii="Times New Roman" w:hAnsi="Times New Roman"/>
          <w:color w:val="000000" w:themeColor="text1"/>
          <w:sz w:val="26"/>
          <w:szCs w:val="26"/>
        </w:rPr>
        <w:t>7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раз вносились изменения (№27 от 22.03.2018г.; №32 от 15.05.2019г.; №90 от 23.10.2019г.; №108 от 17.12.2019г.; №134 от 28.12.2020г.; №96 от 28.12.2021г.</w:t>
      </w:r>
      <w:r w:rsidR="00164784">
        <w:rPr>
          <w:rFonts w:ascii="Times New Roman" w:hAnsi="Times New Roman"/>
          <w:color w:val="000000" w:themeColor="text1"/>
          <w:sz w:val="26"/>
          <w:szCs w:val="26"/>
        </w:rPr>
        <w:t xml:space="preserve">, </w:t>
      </w:r>
      <w:r w:rsidR="00164784" w:rsidRPr="00634429">
        <w:rPr>
          <w:rFonts w:ascii="Times New Roman" w:hAnsi="Times New Roman"/>
          <w:color w:val="000000" w:themeColor="text1"/>
          <w:sz w:val="26"/>
          <w:szCs w:val="26"/>
        </w:rPr>
        <w:t>№</w:t>
      </w:r>
      <w:r w:rsidR="00164784">
        <w:rPr>
          <w:rFonts w:ascii="Times New Roman" w:hAnsi="Times New Roman"/>
          <w:color w:val="000000" w:themeColor="text1"/>
          <w:sz w:val="26"/>
          <w:szCs w:val="26"/>
        </w:rPr>
        <w:t>103 от 28.12.2022</w:t>
      </w:r>
      <w:r w:rsidR="00164784" w:rsidRPr="00634429">
        <w:rPr>
          <w:rFonts w:ascii="Times New Roman" w:hAnsi="Times New Roman"/>
          <w:color w:val="000000" w:themeColor="text1"/>
          <w:sz w:val="26"/>
          <w:szCs w:val="26"/>
        </w:rPr>
        <w:t>г.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). С учетом изменений общий объем финансирования</w:t>
      </w:r>
      <w:r w:rsidR="00164784">
        <w:rPr>
          <w:rFonts w:ascii="Times New Roman" w:hAnsi="Times New Roman"/>
          <w:color w:val="000000" w:themeColor="text1"/>
          <w:sz w:val="26"/>
          <w:szCs w:val="26"/>
        </w:rPr>
        <w:t xml:space="preserve"> на 2022 год утвержден в сумме 0,0 тыс. рублей.</w:t>
      </w:r>
    </w:p>
    <w:p w14:paraId="4F398B84" w14:textId="02F40C3D" w:rsidR="00156CB0" w:rsidRDefault="00156CB0" w:rsidP="0085349F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За 2022 год расходы бюджета по муниципальной программе исполнены в сумме </w:t>
      </w:r>
      <w:r w:rsidR="00634429" w:rsidRPr="00634429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</w:t>
      </w:r>
      <w:r w:rsidRPr="007E1142">
        <w:rPr>
          <w:rFonts w:ascii="Times New Roman" w:hAnsi="Times New Roman"/>
          <w:sz w:val="26"/>
          <w:szCs w:val="26"/>
        </w:rPr>
        <w:t xml:space="preserve">, что 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составляет </w:t>
      </w:r>
      <w:r w:rsidR="00634429" w:rsidRPr="00634429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% утвержденных </w:t>
      </w:r>
      <w:r>
        <w:rPr>
          <w:rFonts w:ascii="Times New Roman" w:hAnsi="Times New Roman"/>
          <w:sz w:val="26"/>
          <w:szCs w:val="26"/>
        </w:rPr>
        <w:t>плановых</w:t>
      </w:r>
      <w:r w:rsidRPr="007E1142">
        <w:rPr>
          <w:rFonts w:ascii="Times New Roman" w:hAnsi="Times New Roman"/>
          <w:sz w:val="26"/>
          <w:szCs w:val="26"/>
        </w:rPr>
        <w:t xml:space="preserve"> назначений.</w:t>
      </w:r>
    </w:p>
    <w:p w14:paraId="66A43B11" w14:textId="32FABD69" w:rsidR="00164784" w:rsidRDefault="007E1142" w:rsidP="0085349F">
      <w:pPr>
        <w:spacing w:after="0" w:line="240" w:lineRule="auto"/>
        <w:ind w:firstLine="426"/>
        <w:jc w:val="both"/>
        <w:rPr>
          <w:rFonts w:ascii="Times New Roman" w:hAnsi="Times New Roman"/>
          <w:sz w:val="26"/>
          <w:szCs w:val="26"/>
        </w:rPr>
      </w:pPr>
      <w:r w:rsidRPr="00634429">
        <w:rPr>
          <w:rFonts w:ascii="Times New Roman" w:hAnsi="Times New Roman"/>
          <w:b/>
          <w:sz w:val="26"/>
          <w:szCs w:val="26"/>
        </w:rPr>
        <w:t>Непрограммная деятельность</w:t>
      </w:r>
      <w:r w:rsidR="00164784">
        <w:rPr>
          <w:rFonts w:ascii="Times New Roman" w:hAnsi="Times New Roman"/>
          <w:sz w:val="26"/>
          <w:szCs w:val="26"/>
        </w:rPr>
        <w:t xml:space="preserve"> представлена:</w:t>
      </w:r>
    </w:p>
    <w:p w14:paraId="08AB03C6" w14:textId="2AEFC473" w:rsidR="002603AC" w:rsidRDefault="00164784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- </w:t>
      </w:r>
      <w:r w:rsidR="007E1142" w:rsidRPr="004C7386">
        <w:rPr>
          <w:rFonts w:ascii="Times New Roman" w:hAnsi="Times New Roman"/>
          <w:sz w:val="26"/>
          <w:szCs w:val="26"/>
        </w:rPr>
        <w:t xml:space="preserve">резервным фондом в </w:t>
      </w:r>
      <w:r w:rsidR="007E1142" w:rsidRPr="005A73D3">
        <w:rPr>
          <w:rFonts w:ascii="Times New Roman" w:hAnsi="Times New Roman"/>
          <w:color w:val="000000" w:themeColor="text1"/>
          <w:sz w:val="26"/>
          <w:szCs w:val="26"/>
        </w:rPr>
        <w:t xml:space="preserve">сумме </w:t>
      </w:r>
      <w:r>
        <w:rPr>
          <w:rFonts w:ascii="Times New Roman" w:hAnsi="Times New Roman"/>
          <w:color w:val="000000" w:themeColor="text1"/>
          <w:sz w:val="26"/>
          <w:szCs w:val="26"/>
        </w:rPr>
        <w:t>1</w:t>
      </w:r>
      <w:r w:rsidR="00983B78" w:rsidRPr="005A73D3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7E1142" w:rsidRPr="005A73D3">
        <w:rPr>
          <w:rFonts w:ascii="Times New Roman" w:hAnsi="Times New Roman"/>
          <w:color w:val="000000" w:themeColor="text1"/>
          <w:sz w:val="26"/>
          <w:szCs w:val="26"/>
        </w:rPr>
        <w:t xml:space="preserve"> ты</w:t>
      </w:r>
      <w:r w:rsidR="007E1142" w:rsidRPr="004C7386">
        <w:rPr>
          <w:rFonts w:ascii="Times New Roman" w:hAnsi="Times New Roman"/>
          <w:sz w:val="26"/>
          <w:szCs w:val="26"/>
        </w:rPr>
        <w:t xml:space="preserve">с. руб. </w:t>
      </w:r>
      <w:r w:rsidR="00983B78">
        <w:rPr>
          <w:rFonts w:ascii="Times New Roman" w:hAnsi="Times New Roman"/>
          <w:sz w:val="26"/>
          <w:szCs w:val="26"/>
        </w:rPr>
        <w:t xml:space="preserve">Расходы в отчетном периоде </w:t>
      </w:r>
      <w:r w:rsidR="002603AC"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исполнены в сумме </w:t>
      </w:r>
      <w:r w:rsidR="002603AC">
        <w:rPr>
          <w:rFonts w:ascii="Times New Roman" w:hAnsi="Times New Roman"/>
          <w:color w:val="000000" w:themeColor="text1"/>
          <w:sz w:val="26"/>
          <w:szCs w:val="26"/>
        </w:rPr>
        <w:t>10,0</w:t>
      </w:r>
      <w:r w:rsidR="002603AC"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 тыс. рублей,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</w:t>
      </w:r>
      <w:r w:rsidR="002603AC">
        <w:rPr>
          <w:rFonts w:ascii="Times New Roman" w:hAnsi="Times New Roman"/>
          <w:color w:val="000000" w:themeColor="text1"/>
          <w:sz w:val="26"/>
          <w:szCs w:val="26"/>
        </w:rPr>
        <w:t>0,0</w:t>
      </w:r>
      <w:r w:rsidR="002603AC"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назначений;</w:t>
      </w:r>
    </w:p>
    <w:p w14:paraId="4B504C8A" w14:textId="6AEE7344" w:rsidR="00164784" w:rsidRDefault="00164784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  <w:r>
        <w:rPr>
          <w:rFonts w:ascii="Times New Roman" w:hAnsi="Times New Roman"/>
          <w:color w:val="000000" w:themeColor="text1"/>
          <w:sz w:val="26"/>
          <w:szCs w:val="26"/>
        </w:rPr>
        <w:t>- исполнение исковых требований на основании вступивших в законную силу судебных актов расходы исполнены в сумме 131,0 тыс. рублей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 xml:space="preserve">, что составляет </w:t>
      </w:r>
      <w:r>
        <w:rPr>
          <w:rFonts w:ascii="Times New Roman" w:hAnsi="Times New Roman"/>
          <w:color w:val="000000" w:themeColor="text1"/>
          <w:sz w:val="26"/>
          <w:szCs w:val="26"/>
        </w:rPr>
        <w:t>100,0</w:t>
      </w:r>
      <w:r w:rsidRPr="00634429">
        <w:rPr>
          <w:rFonts w:ascii="Times New Roman" w:hAnsi="Times New Roman"/>
          <w:color w:val="000000" w:themeColor="text1"/>
          <w:sz w:val="26"/>
          <w:szCs w:val="26"/>
        </w:rPr>
        <w:t>% у</w:t>
      </w:r>
      <w:r>
        <w:rPr>
          <w:rFonts w:ascii="Times New Roman" w:hAnsi="Times New Roman"/>
          <w:color w:val="000000" w:themeColor="text1"/>
          <w:sz w:val="26"/>
          <w:szCs w:val="26"/>
        </w:rPr>
        <w:t>твержденных плановых назначений.</w:t>
      </w:r>
    </w:p>
    <w:p w14:paraId="1CA6282B" w14:textId="77777777" w:rsidR="00164784" w:rsidRPr="00634429" w:rsidRDefault="00164784" w:rsidP="0085349F">
      <w:pPr>
        <w:spacing w:after="0" w:line="240" w:lineRule="auto"/>
        <w:ind w:firstLine="426"/>
        <w:jc w:val="both"/>
        <w:rPr>
          <w:rFonts w:ascii="Times New Roman" w:hAnsi="Times New Roman"/>
          <w:color w:val="000000" w:themeColor="text1"/>
          <w:sz w:val="26"/>
          <w:szCs w:val="26"/>
        </w:rPr>
      </w:pPr>
    </w:p>
    <w:p w14:paraId="2C57BBB3" w14:textId="23CB52CD" w:rsidR="009761A6" w:rsidRPr="00695072" w:rsidRDefault="009761A6" w:rsidP="00695072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_GoBack"/>
      <w:bookmarkEnd w:id="0"/>
      <w:r w:rsidRPr="00695072">
        <w:rPr>
          <w:rFonts w:ascii="Times New Roman" w:hAnsi="Times New Roman"/>
          <w:b/>
          <w:sz w:val="28"/>
          <w:szCs w:val="28"/>
        </w:rPr>
        <w:t>Дефицит (профицит) бюджета и источники внутреннего</w:t>
      </w:r>
    </w:p>
    <w:p w14:paraId="3CC89460" w14:textId="77777777" w:rsidR="009761A6" w:rsidRPr="00D62FFA" w:rsidRDefault="009761A6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8"/>
          <w:szCs w:val="28"/>
        </w:rPr>
      </w:pPr>
      <w:r w:rsidRPr="00D62FFA">
        <w:rPr>
          <w:rFonts w:ascii="Times New Roman" w:hAnsi="Times New Roman"/>
          <w:b/>
          <w:sz w:val="28"/>
          <w:szCs w:val="28"/>
        </w:rPr>
        <w:t>финансирования дефицита бюджета</w:t>
      </w:r>
    </w:p>
    <w:p w14:paraId="555E4C25" w14:textId="77777777" w:rsidR="007E1142" w:rsidRPr="00E32338" w:rsidRDefault="007E1142" w:rsidP="00B44C08">
      <w:pPr>
        <w:spacing w:after="0" w:line="240" w:lineRule="auto"/>
        <w:ind w:right="-1"/>
        <w:jc w:val="center"/>
        <w:rPr>
          <w:rFonts w:ascii="Times New Roman" w:hAnsi="Times New Roman"/>
          <w:b/>
          <w:sz w:val="26"/>
          <w:szCs w:val="26"/>
        </w:rPr>
      </w:pPr>
    </w:p>
    <w:p w14:paraId="7A0E4F24" w14:textId="54856691" w:rsidR="001320DC" w:rsidRPr="00E32338" w:rsidRDefault="005A73D3" w:rsidP="0085349F">
      <w:pPr>
        <w:spacing w:after="0" w:line="240" w:lineRule="auto"/>
        <w:ind w:right="-1" w:firstLine="426"/>
        <w:jc w:val="both"/>
        <w:rPr>
          <w:rFonts w:ascii="Times New Roman" w:hAnsi="Times New Roman"/>
          <w:sz w:val="26"/>
          <w:szCs w:val="26"/>
        </w:rPr>
      </w:pPr>
      <w:r w:rsidRPr="005A73D3">
        <w:rPr>
          <w:rFonts w:ascii="Times New Roman" w:hAnsi="Times New Roman"/>
          <w:sz w:val="26"/>
          <w:szCs w:val="26"/>
        </w:rPr>
        <w:t>При принятии решения о бюджете на 2022 год, бюджет первоначально был утвержден бездефицитным. В связи с уточнением бюджета дефицит утвержден в сумме 1407,2 тыс. рублей</w:t>
      </w:r>
      <w:r>
        <w:rPr>
          <w:rFonts w:ascii="Times New Roman" w:hAnsi="Times New Roman"/>
          <w:sz w:val="26"/>
          <w:szCs w:val="26"/>
        </w:rPr>
        <w:t>.</w:t>
      </w:r>
      <w:r w:rsidRPr="005A73D3">
        <w:rPr>
          <w:rFonts w:ascii="Times New Roman" w:hAnsi="Times New Roman"/>
          <w:sz w:val="26"/>
          <w:szCs w:val="26"/>
        </w:rPr>
        <w:t xml:space="preserve"> </w:t>
      </w:r>
      <w:r w:rsidR="009761A6" w:rsidRPr="005A73D3">
        <w:rPr>
          <w:rFonts w:ascii="Times New Roman" w:hAnsi="Times New Roman"/>
          <w:sz w:val="26"/>
          <w:szCs w:val="26"/>
        </w:rPr>
        <w:t>В состав</w:t>
      </w:r>
      <w:r w:rsidR="009761A6" w:rsidRPr="00E32338">
        <w:rPr>
          <w:rFonts w:ascii="Times New Roman" w:hAnsi="Times New Roman"/>
          <w:sz w:val="26"/>
          <w:szCs w:val="26"/>
        </w:rPr>
        <w:t xml:space="preserve"> источников внутреннего финансирования дефицита бюджета включены остатки средств на счетах по учету средств бюджета</w:t>
      </w:r>
      <w:r>
        <w:rPr>
          <w:rFonts w:ascii="Times New Roman" w:hAnsi="Times New Roman"/>
          <w:sz w:val="26"/>
          <w:szCs w:val="26"/>
        </w:rPr>
        <w:t>.</w:t>
      </w:r>
    </w:p>
    <w:p w14:paraId="7F50F68F" w14:textId="77777777" w:rsidR="001320DC" w:rsidRPr="00410E60" w:rsidRDefault="001320DC" w:rsidP="0085349F">
      <w:pPr>
        <w:tabs>
          <w:tab w:val="left" w:pos="426"/>
          <w:tab w:val="left" w:pos="1100"/>
        </w:tabs>
        <w:spacing w:after="0" w:line="240" w:lineRule="auto"/>
        <w:ind w:right="-1" w:firstLine="426"/>
        <w:jc w:val="both"/>
        <w:rPr>
          <w:rFonts w:ascii="Times New Roman" w:hAnsi="Times New Roman"/>
          <w:b/>
          <w:i/>
          <w:sz w:val="28"/>
          <w:szCs w:val="28"/>
          <w:highlight w:val="lightGray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</w:p>
    <w:sectPr w:rsidR="001320DC" w:rsidRPr="00410E60" w:rsidSect="00102645">
      <w:headerReference w:type="default" r:id="rId8"/>
      <w:pgSz w:w="11906" w:h="16838" w:code="9"/>
      <w:pgMar w:top="624" w:right="567" w:bottom="68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03EA785" w14:textId="77777777" w:rsidR="00DF2CAD" w:rsidRDefault="00DF2CAD" w:rsidP="000F483F">
      <w:pPr>
        <w:spacing w:after="0" w:line="240" w:lineRule="auto"/>
      </w:pPr>
      <w:r>
        <w:separator/>
      </w:r>
    </w:p>
  </w:endnote>
  <w:endnote w:type="continuationSeparator" w:id="0">
    <w:p w14:paraId="10162C79" w14:textId="77777777" w:rsidR="00DF2CAD" w:rsidRDefault="00DF2CAD" w:rsidP="000F48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F32EB2" w14:textId="77777777" w:rsidR="00DF2CAD" w:rsidRDefault="00DF2CAD" w:rsidP="000F483F">
      <w:pPr>
        <w:spacing w:after="0" w:line="240" w:lineRule="auto"/>
      </w:pPr>
      <w:r>
        <w:separator/>
      </w:r>
    </w:p>
  </w:footnote>
  <w:footnote w:type="continuationSeparator" w:id="0">
    <w:p w14:paraId="310637E9" w14:textId="77777777" w:rsidR="00DF2CAD" w:rsidRDefault="00DF2CAD" w:rsidP="000F48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EB688F" w14:textId="44C22466" w:rsidR="00D25BD6" w:rsidRDefault="00D25BD6">
    <w:pPr>
      <w:pStyle w:val="a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95072">
      <w:rPr>
        <w:noProof/>
      </w:rPr>
      <w:t>4</w:t>
    </w:r>
    <w:r>
      <w:rPr>
        <w:noProof/>
      </w:rPr>
      <w:fldChar w:fldCharType="end"/>
    </w:r>
  </w:p>
  <w:p w14:paraId="111733FB" w14:textId="77777777" w:rsidR="00D25BD6" w:rsidRDefault="00D25BD6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3B6939"/>
    <w:multiLevelType w:val="multilevel"/>
    <w:tmpl w:val="91FC1572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</w:rPr>
    </w:lvl>
    <w:lvl w:ilvl="1">
      <w:start w:val="3"/>
      <w:numFmt w:val="decimal"/>
      <w:isLgl/>
      <w:lvlText w:val="%1.%2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3797692A"/>
    <w:multiLevelType w:val="hybridMultilevel"/>
    <w:tmpl w:val="4210D7C6"/>
    <w:lvl w:ilvl="0" w:tplc="6EF635F4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52265463"/>
    <w:multiLevelType w:val="multilevel"/>
    <w:tmpl w:val="3DBCE158"/>
    <w:lvl w:ilvl="0">
      <w:start w:val="1"/>
      <w:numFmt w:val="decimal"/>
      <w:lvlText w:val="%1."/>
      <w:lvlJc w:val="left"/>
      <w:pPr>
        <w:ind w:left="928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cs="Times New Roman" w:hint="default"/>
      </w:rPr>
    </w:lvl>
  </w:abstractNum>
  <w:abstractNum w:abstractNumId="3" w15:restartNumberingAfterBreak="0">
    <w:nsid w:val="633C332B"/>
    <w:multiLevelType w:val="hybridMultilevel"/>
    <w:tmpl w:val="6FA81008"/>
    <w:lvl w:ilvl="0" w:tplc="A5CE503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1002"/>
    <w:rsid w:val="00003848"/>
    <w:rsid w:val="000043BE"/>
    <w:rsid w:val="00011F25"/>
    <w:rsid w:val="0001292C"/>
    <w:rsid w:val="00014E2A"/>
    <w:rsid w:val="00016EDC"/>
    <w:rsid w:val="00020639"/>
    <w:rsid w:val="000316BC"/>
    <w:rsid w:val="00034BAA"/>
    <w:rsid w:val="000360EC"/>
    <w:rsid w:val="00036CED"/>
    <w:rsid w:val="00054E21"/>
    <w:rsid w:val="000563E4"/>
    <w:rsid w:val="000571DD"/>
    <w:rsid w:val="000613AD"/>
    <w:rsid w:val="0006227F"/>
    <w:rsid w:val="00065587"/>
    <w:rsid w:val="00066EFC"/>
    <w:rsid w:val="00080D34"/>
    <w:rsid w:val="00082722"/>
    <w:rsid w:val="00086B35"/>
    <w:rsid w:val="0009222C"/>
    <w:rsid w:val="00094997"/>
    <w:rsid w:val="00094AAB"/>
    <w:rsid w:val="00096334"/>
    <w:rsid w:val="000967CA"/>
    <w:rsid w:val="00096BC7"/>
    <w:rsid w:val="000970B9"/>
    <w:rsid w:val="000A014A"/>
    <w:rsid w:val="000A598A"/>
    <w:rsid w:val="000B3EED"/>
    <w:rsid w:val="000B58BE"/>
    <w:rsid w:val="000B72F9"/>
    <w:rsid w:val="000C0DF5"/>
    <w:rsid w:val="000C5DFE"/>
    <w:rsid w:val="000C6D78"/>
    <w:rsid w:val="000C7A90"/>
    <w:rsid w:val="000D2CDD"/>
    <w:rsid w:val="000D44EF"/>
    <w:rsid w:val="000D559A"/>
    <w:rsid w:val="000E0254"/>
    <w:rsid w:val="000E0563"/>
    <w:rsid w:val="000E20D5"/>
    <w:rsid w:val="000E37F3"/>
    <w:rsid w:val="000F275B"/>
    <w:rsid w:val="000F483F"/>
    <w:rsid w:val="000F4E52"/>
    <w:rsid w:val="000F76D3"/>
    <w:rsid w:val="001023B8"/>
    <w:rsid w:val="00102645"/>
    <w:rsid w:val="001037C3"/>
    <w:rsid w:val="001054D7"/>
    <w:rsid w:val="0011212B"/>
    <w:rsid w:val="001136A2"/>
    <w:rsid w:val="00113D31"/>
    <w:rsid w:val="00115048"/>
    <w:rsid w:val="00115A79"/>
    <w:rsid w:val="00115CB2"/>
    <w:rsid w:val="00116563"/>
    <w:rsid w:val="00117503"/>
    <w:rsid w:val="0012237A"/>
    <w:rsid w:val="00122C6B"/>
    <w:rsid w:val="001300C6"/>
    <w:rsid w:val="00130421"/>
    <w:rsid w:val="00131DC0"/>
    <w:rsid w:val="001320DC"/>
    <w:rsid w:val="00135917"/>
    <w:rsid w:val="00141FAC"/>
    <w:rsid w:val="00142719"/>
    <w:rsid w:val="001435FB"/>
    <w:rsid w:val="00143D44"/>
    <w:rsid w:val="00145F43"/>
    <w:rsid w:val="00146C3C"/>
    <w:rsid w:val="0014739F"/>
    <w:rsid w:val="00150BD9"/>
    <w:rsid w:val="0015427B"/>
    <w:rsid w:val="00154D9D"/>
    <w:rsid w:val="001559A2"/>
    <w:rsid w:val="0015625A"/>
    <w:rsid w:val="00156CB0"/>
    <w:rsid w:val="0015793A"/>
    <w:rsid w:val="00161E7A"/>
    <w:rsid w:val="00162605"/>
    <w:rsid w:val="00162ABF"/>
    <w:rsid w:val="001638B6"/>
    <w:rsid w:val="00164784"/>
    <w:rsid w:val="001662A0"/>
    <w:rsid w:val="00167329"/>
    <w:rsid w:val="001675DF"/>
    <w:rsid w:val="001709CD"/>
    <w:rsid w:val="00180AE4"/>
    <w:rsid w:val="001828CD"/>
    <w:rsid w:val="00183262"/>
    <w:rsid w:val="001873FB"/>
    <w:rsid w:val="0019657A"/>
    <w:rsid w:val="001B3533"/>
    <w:rsid w:val="001B458F"/>
    <w:rsid w:val="001B463F"/>
    <w:rsid w:val="001B54B4"/>
    <w:rsid w:val="001B63CD"/>
    <w:rsid w:val="001B6452"/>
    <w:rsid w:val="001D1403"/>
    <w:rsid w:val="001D1E97"/>
    <w:rsid w:val="001D3B42"/>
    <w:rsid w:val="001D52BE"/>
    <w:rsid w:val="001D6EAD"/>
    <w:rsid w:val="001E410D"/>
    <w:rsid w:val="001F065C"/>
    <w:rsid w:val="001F15F1"/>
    <w:rsid w:val="001F2FA5"/>
    <w:rsid w:val="002014F6"/>
    <w:rsid w:val="00206E68"/>
    <w:rsid w:val="002072A1"/>
    <w:rsid w:val="00212BA3"/>
    <w:rsid w:val="002130BC"/>
    <w:rsid w:val="002134E8"/>
    <w:rsid w:val="002238D7"/>
    <w:rsid w:val="00224D01"/>
    <w:rsid w:val="002253D8"/>
    <w:rsid w:val="00227F6A"/>
    <w:rsid w:val="002418E9"/>
    <w:rsid w:val="002434C7"/>
    <w:rsid w:val="00246502"/>
    <w:rsid w:val="002521C4"/>
    <w:rsid w:val="00253B44"/>
    <w:rsid w:val="00253E96"/>
    <w:rsid w:val="00255BF8"/>
    <w:rsid w:val="00257D48"/>
    <w:rsid w:val="002603AC"/>
    <w:rsid w:val="002629FE"/>
    <w:rsid w:val="00263814"/>
    <w:rsid w:val="00263E61"/>
    <w:rsid w:val="0026756D"/>
    <w:rsid w:val="00271842"/>
    <w:rsid w:val="0027487F"/>
    <w:rsid w:val="00276ECD"/>
    <w:rsid w:val="00277787"/>
    <w:rsid w:val="002805DF"/>
    <w:rsid w:val="00280913"/>
    <w:rsid w:val="0028275D"/>
    <w:rsid w:val="00285259"/>
    <w:rsid w:val="002869DD"/>
    <w:rsid w:val="00287CEB"/>
    <w:rsid w:val="00290424"/>
    <w:rsid w:val="002926DA"/>
    <w:rsid w:val="00296DA9"/>
    <w:rsid w:val="002A2446"/>
    <w:rsid w:val="002B0FD6"/>
    <w:rsid w:val="002C17AD"/>
    <w:rsid w:val="002C7A64"/>
    <w:rsid w:val="002D02DC"/>
    <w:rsid w:val="002D1C1E"/>
    <w:rsid w:val="002D36E1"/>
    <w:rsid w:val="002D7E30"/>
    <w:rsid w:val="002E1760"/>
    <w:rsid w:val="002E3559"/>
    <w:rsid w:val="002F1199"/>
    <w:rsid w:val="002F63B7"/>
    <w:rsid w:val="00303A78"/>
    <w:rsid w:val="00306760"/>
    <w:rsid w:val="00310D76"/>
    <w:rsid w:val="003127B3"/>
    <w:rsid w:val="0031619F"/>
    <w:rsid w:val="00317811"/>
    <w:rsid w:val="00317D69"/>
    <w:rsid w:val="003308CF"/>
    <w:rsid w:val="00330C17"/>
    <w:rsid w:val="003337E6"/>
    <w:rsid w:val="00335D3A"/>
    <w:rsid w:val="00336F61"/>
    <w:rsid w:val="0034131B"/>
    <w:rsid w:val="00341B16"/>
    <w:rsid w:val="003446B5"/>
    <w:rsid w:val="003475D1"/>
    <w:rsid w:val="003501D3"/>
    <w:rsid w:val="003504E1"/>
    <w:rsid w:val="0035286A"/>
    <w:rsid w:val="00352B6B"/>
    <w:rsid w:val="00354F9D"/>
    <w:rsid w:val="00355CA1"/>
    <w:rsid w:val="00357082"/>
    <w:rsid w:val="00361084"/>
    <w:rsid w:val="00362656"/>
    <w:rsid w:val="003652C9"/>
    <w:rsid w:val="00367997"/>
    <w:rsid w:val="00370811"/>
    <w:rsid w:val="00370E8C"/>
    <w:rsid w:val="003715CF"/>
    <w:rsid w:val="003755E0"/>
    <w:rsid w:val="00382842"/>
    <w:rsid w:val="00383632"/>
    <w:rsid w:val="0038426A"/>
    <w:rsid w:val="00384398"/>
    <w:rsid w:val="00386196"/>
    <w:rsid w:val="00387622"/>
    <w:rsid w:val="00387F80"/>
    <w:rsid w:val="00391A8E"/>
    <w:rsid w:val="00396EBA"/>
    <w:rsid w:val="003A0C51"/>
    <w:rsid w:val="003A318D"/>
    <w:rsid w:val="003C57F5"/>
    <w:rsid w:val="003F1EC4"/>
    <w:rsid w:val="003F31E8"/>
    <w:rsid w:val="003F4BBC"/>
    <w:rsid w:val="003F6066"/>
    <w:rsid w:val="00403420"/>
    <w:rsid w:val="00403484"/>
    <w:rsid w:val="00410E60"/>
    <w:rsid w:val="00412AC6"/>
    <w:rsid w:val="004146C4"/>
    <w:rsid w:val="00416668"/>
    <w:rsid w:val="00420D3E"/>
    <w:rsid w:val="00423E0C"/>
    <w:rsid w:val="004246ED"/>
    <w:rsid w:val="00427AF9"/>
    <w:rsid w:val="00433BC8"/>
    <w:rsid w:val="004347A6"/>
    <w:rsid w:val="00435057"/>
    <w:rsid w:val="00436FD3"/>
    <w:rsid w:val="0043799A"/>
    <w:rsid w:val="00440503"/>
    <w:rsid w:val="004421F5"/>
    <w:rsid w:val="00443635"/>
    <w:rsid w:val="00447278"/>
    <w:rsid w:val="004501D4"/>
    <w:rsid w:val="00456785"/>
    <w:rsid w:val="00463AC9"/>
    <w:rsid w:val="00464DF2"/>
    <w:rsid w:val="0047477B"/>
    <w:rsid w:val="0048081E"/>
    <w:rsid w:val="00484B1A"/>
    <w:rsid w:val="004858B9"/>
    <w:rsid w:val="004A056A"/>
    <w:rsid w:val="004A18B3"/>
    <w:rsid w:val="004A5EE5"/>
    <w:rsid w:val="004A6617"/>
    <w:rsid w:val="004B537E"/>
    <w:rsid w:val="004B5AC0"/>
    <w:rsid w:val="004B7D2E"/>
    <w:rsid w:val="004C28B3"/>
    <w:rsid w:val="004C3FE9"/>
    <w:rsid w:val="004C757E"/>
    <w:rsid w:val="004E0658"/>
    <w:rsid w:val="004E77C2"/>
    <w:rsid w:val="004F5335"/>
    <w:rsid w:val="004F54D5"/>
    <w:rsid w:val="004F6113"/>
    <w:rsid w:val="004F67B0"/>
    <w:rsid w:val="00503C69"/>
    <w:rsid w:val="00506130"/>
    <w:rsid w:val="00507668"/>
    <w:rsid w:val="00510A39"/>
    <w:rsid w:val="0052308F"/>
    <w:rsid w:val="005249E1"/>
    <w:rsid w:val="00530D41"/>
    <w:rsid w:val="00532027"/>
    <w:rsid w:val="00533407"/>
    <w:rsid w:val="00533E74"/>
    <w:rsid w:val="005346D3"/>
    <w:rsid w:val="00540F7D"/>
    <w:rsid w:val="0054482B"/>
    <w:rsid w:val="00555ED7"/>
    <w:rsid w:val="00556826"/>
    <w:rsid w:val="00556C37"/>
    <w:rsid w:val="005624E7"/>
    <w:rsid w:val="00563066"/>
    <w:rsid w:val="00566C59"/>
    <w:rsid w:val="00571184"/>
    <w:rsid w:val="00572B40"/>
    <w:rsid w:val="00575D15"/>
    <w:rsid w:val="00575E4F"/>
    <w:rsid w:val="00577F2A"/>
    <w:rsid w:val="0058445A"/>
    <w:rsid w:val="00584C67"/>
    <w:rsid w:val="00585AAC"/>
    <w:rsid w:val="0059029D"/>
    <w:rsid w:val="005958C4"/>
    <w:rsid w:val="0059592B"/>
    <w:rsid w:val="00597451"/>
    <w:rsid w:val="005A158A"/>
    <w:rsid w:val="005A3762"/>
    <w:rsid w:val="005A5D76"/>
    <w:rsid w:val="005A73D3"/>
    <w:rsid w:val="005B04BB"/>
    <w:rsid w:val="005C1E15"/>
    <w:rsid w:val="005C1EB7"/>
    <w:rsid w:val="005C3192"/>
    <w:rsid w:val="005C3D79"/>
    <w:rsid w:val="005D384A"/>
    <w:rsid w:val="005E0C85"/>
    <w:rsid w:val="005E20C2"/>
    <w:rsid w:val="005E2187"/>
    <w:rsid w:val="005F08C8"/>
    <w:rsid w:val="005F0D27"/>
    <w:rsid w:val="005F6C97"/>
    <w:rsid w:val="006056BF"/>
    <w:rsid w:val="00607A5D"/>
    <w:rsid w:val="00611C5A"/>
    <w:rsid w:val="00614A35"/>
    <w:rsid w:val="00620A37"/>
    <w:rsid w:val="00624D26"/>
    <w:rsid w:val="00625AE6"/>
    <w:rsid w:val="0062647E"/>
    <w:rsid w:val="00634429"/>
    <w:rsid w:val="00634767"/>
    <w:rsid w:val="00635CD9"/>
    <w:rsid w:val="006401F7"/>
    <w:rsid w:val="00640A5A"/>
    <w:rsid w:val="00640E68"/>
    <w:rsid w:val="00643072"/>
    <w:rsid w:val="00643C48"/>
    <w:rsid w:val="00645F40"/>
    <w:rsid w:val="0064710D"/>
    <w:rsid w:val="00647394"/>
    <w:rsid w:val="006547A8"/>
    <w:rsid w:val="00654AF4"/>
    <w:rsid w:val="00663DDE"/>
    <w:rsid w:val="00664953"/>
    <w:rsid w:val="006700C4"/>
    <w:rsid w:val="00676559"/>
    <w:rsid w:val="00687274"/>
    <w:rsid w:val="00693C5B"/>
    <w:rsid w:val="0069434C"/>
    <w:rsid w:val="00695072"/>
    <w:rsid w:val="00696A62"/>
    <w:rsid w:val="00696A93"/>
    <w:rsid w:val="0069714A"/>
    <w:rsid w:val="006B2346"/>
    <w:rsid w:val="006B619D"/>
    <w:rsid w:val="006B6E34"/>
    <w:rsid w:val="006B6EF8"/>
    <w:rsid w:val="006C1002"/>
    <w:rsid w:val="006C58A1"/>
    <w:rsid w:val="006C6E3F"/>
    <w:rsid w:val="006C6E4F"/>
    <w:rsid w:val="006D15CB"/>
    <w:rsid w:val="006D1D64"/>
    <w:rsid w:val="006D666C"/>
    <w:rsid w:val="006E4024"/>
    <w:rsid w:val="006F2D00"/>
    <w:rsid w:val="006F2EA6"/>
    <w:rsid w:val="006F5E5A"/>
    <w:rsid w:val="0070625B"/>
    <w:rsid w:val="00710107"/>
    <w:rsid w:val="00713C0E"/>
    <w:rsid w:val="00715294"/>
    <w:rsid w:val="007165C7"/>
    <w:rsid w:val="00716D21"/>
    <w:rsid w:val="00720B41"/>
    <w:rsid w:val="00730F95"/>
    <w:rsid w:val="007356CC"/>
    <w:rsid w:val="00743371"/>
    <w:rsid w:val="00745A01"/>
    <w:rsid w:val="0075091E"/>
    <w:rsid w:val="00753C30"/>
    <w:rsid w:val="007548FE"/>
    <w:rsid w:val="007572E1"/>
    <w:rsid w:val="00760191"/>
    <w:rsid w:val="00760EF1"/>
    <w:rsid w:val="0076268D"/>
    <w:rsid w:val="00764A59"/>
    <w:rsid w:val="00765E05"/>
    <w:rsid w:val="00766BA8"/>
    <w:rsid w:val="007720AF"/>
    <w:rsid w:val="00774C34"/>
    <w:rsid w:val="00774D68"/>
    <w:rsid w:val="007758D7"/>
    <w:rsid w:val="00776C39"/>
    <w:rsid w:val="00776F0C"/>
    <w:rsid w:val="007856F5"/>
    <w:rsid w:val="00785B78"/>
    <w:rsid w:val="00785EF1"/>
    <w:rsid w:val="00787776"/>
    <w:rsid w:val="00787BF5"/>
    <w:rsid w:val="00787CA9"/>
    <w:rsid w:val="00794217"/>
    <w:rsid w:val="007A38BE"/>
    <w:rsid w:val="007A608C"/>
    <w:rsid w:val="007B1D32"/>
    <w:rsid w:val="007B542F"/>
    <w:rsid w:val="007B75AE"/>
    <w:rsid w:val="007C2083"/>
    <w:rsid w:val="007C3344"/>
    <w:rsid w:val="007C50DD"/>
    <w:rsid w:val="007D1292"/>
    <w:rsid w:val="007D3890"/>
    <w:rsid w:val="007E1142"/>
    <w:rsid w:val="007F2748"/>
    <w:rsid w:val="007F54BE"/>
    <w:rsid w:val="00806D2A"/>
    <w:rsid w:val="00807A18"/>
    <w:rsid w:val="00807F77"/>
    <w:rsid w:val="00816572"/>
    <w:rsid w:val="00823805"/>
    <w:rsid w:val="00834039"/>
    <w:rsid w:val="00834775"/>
    <w:rsid w:val="00835024"/>
    <w:rsid w:val="008359B8"/>
    <w:rsid w:val="008375F1"/>
    <w:rsid w:val="00841527"/>
    <w:rsid w:val="00841A10"/>
    <w:rsid w:val="00843EFF"/>
    <w:rsid w:val="00850655"/>
    <w:rsid w:val="00851A64"/>
    <w:rsid w:val="0085308E"/>
    <w:rsid w:val="0085349F"/>
    <w:rsid w:val="00853A7F"/>
    <w:rsid w:val="00856655"/>
    <w:rsid w:val="00860DF3"/>
    <w:rsid w:val="00862B45"/>
    <w:rsid w:val="008721F2"/>
    <w:rsid w:val="008747A9"/>
    <w:rsid w:val="008871B8"/>
    <w:rsid w:val="008A708C"/>
    <w:rsid w:val="008A7345"/>
    <w:rsid w:val="008B117B"/>
    <w:rsid w:val="008C2685"/>
    <w:rsid w:val="008C5423"/>
    <w:rsid w:val="008D117B"/>
    <w:rsid w:val="008D4B38"/>
    <w:rsid w:val="008E02DB"/>
    <w:rsid w:val="008E0CC7"/>
    <w:rsid w:val="008E7EFB"/>
    <w:rsid w:val="008F028B"/>
    <w:rsid w:val="008F0E5F"/>
    <w:rsid w:val="008F487A"/>
    <w:rsid w:val="008F4D40"/>
    <w:rsid w:val="008F6477"/>
    <w:rsid w:val="009045F0"/>
    <w:rsid w:val="00904D0E"/>
    <w:rsid w:val="00906383"/>
    <w:rsid w:val="0091204D"/>
    <w:rsid w:val="00913C59"/>
    <w:rsid w:val="009158AA"/>
    <w:rsid w:val="009158EF"/>
    <w:rsid w:val="00915F18"/>
    <w:rsid w:val="00915F83"/>
    <w:rsid w:val="00917FF4"/>
    <w:rsid w:val="009232A6"/>
    <w:rsid w:val="00923395"/>
    <w:rsid w:val="00930A39"/>
    <w:rsid w:val="00932251"/>
    <w:rsid w:val="009324DE"/>
    <w:rsid w:val="00935F74"/>
    <w:rsid w:val="009367D3"/>
    <w:rsid w:val="00936D39"/>
    <w:rsid w:val="00940776"/>
    <w:rsid w:val="00941798"/>
    <w:rsid w:val="00941BC6"/>
    <w:rsid w:val="00941CE9"/>
    <w:rsid w:val="00953A5E"/>
    <w:rsid w:val="00955918"/>
    <w:rsid w:val="0095725B"/>
    <w:rsid w:val="0095766B"/>
    <w:rsid w:val="009615E6"/>
    <w:rsid w:val="00963856"/>
    <w:rsid w:val="009737E6"/>
    <w:rsid w:val="00975B59"/>
    <w:rsid w:val="009761A6"/>
    <w:rsid w:val="009812CA"/>
    <w:rsid w:val="0098283D"/>
    <w:rsid w:val="00983B78"/>
    <w:rsid w:val="0098495D"/>
    <w:rsid w:val="00987EF5"/>
    <w:rsid w:val="00991521"/>
    <w:rsid w:val="00994EAE"/>
    <w:rsid w:val="009A4D6E"/>
    <w:rsid w:val="009A7C0F"/>
    <w:rsid w:val="009B055E"/>
    <w:rsid w:val="009B0BB7"/>
    <w:rsid w:val="009B2FA6"/>
    <w:rsid w:val="009B4EC6"/>
    <w:rsid w:val="009B5C31"/>
    <w:rsid w:val="009B7A5F"/>
    <w:rsid w:val="009C34C6"/>
    <w:rsid w:val="009C3CF3"/>
    <w:rsid w:val="009D4285"/>
    <w:rsid w:val="009D4A06"/>
    <w:rsid w:val="009E1BDA"/>
    <w:rsid w:val="009E54AC"/>
    <w:rsid w:val="009F134D"/>
    <w:rsid w:val="009F274A"/>
    <w:rsid w:val="009F3C6B"/>
    <w:rsid w:val="009F40FA"/>
    <w:rsid w:val="00A00E5B"/>
    <w:rsid w:val="00A01237"/>
    <w:rsid w:val="00A05C3B"/>
    <w:rsid w:val="00A12F34"/>
    <w:rsid w:val="00A2393C"/>
    <w:rsid w:val="00A23D8D"/>
    <w:rsid w:val="00A3135D"/>
    <w:rsid w:val="00A40AE4"/>
    <w:rsid w:val="00A45CB5"/>
    <w:rsid w:val="00A47633"/>
    <w:rsid w:val="00A5377B"/>
    <w:rsid w:val="00A551EC"/>
    <w:rsid w:val="00A56AF4"/>
    <w:rsid w:val="00A56D14"/>
    <w:rsid w:val="00A63DF7"/>
    <w:rsid w:val="00A671F3"/>
    <w:rsid w:val="00A71074"/>
    <w:rsid w:val="00A712D4"/>
    <w:rsid w:val="00A71CC7"/>
    <w:rsid w:val="00A71E16"/>
    <w:rsid w:val="00A7388E"/>
    <w:rsid w:val="00A74C0C"/>
    <w:rsid w:val="00A80924"/>
    <w:rsid w:val="00A80EEC"/>
    <w:rsid w:val="00A81117"/>
    <w:rsid w:val="00A84BAE"/>
    <w:rsid w:val="00A85D10"/>
    <w:rsid w:val="00A87170"/>
    <w:rsid w:val="00A87BF6"/>
    <w:rsid w:val="00A92284"/>
    <w:rsid w:val="00A93948"/>
    <w:rsid w:val="00A94C79"/>
    <w:rsid w:val="00A96D62"/>
    <w:rsid w:val="00AA1A36"/>
    <w:rsid w:val="00AA7009"/>
    <w:rsid w:val="00AB0A6B"/>
    <w:rsid w:val="00AB304E"/>
    <w:rsid w:val="00AB7F5E"/>
    <w:rsid w:val="00AC3494"/>
    <w:rsid w:val="00AC6DD2"/>
    <w:rsid w:val="00AC6DFD"/>
    <w:rsid w:val="00AD0AA0"/>
    <w:rsid w:val="00AD20D6"/>
    <w:rsid w:val="00AD6804"/>
    <w:rsid w:val="00AD6D1B"/>
    <w:rsid w:val="00AE0B10"/>
    <w:rsid w:val="00AE1B19"/>
    <w:rsid w:val="00AE25BF"/>
    <w:rsid w:val="00AE2ED6"/>
    <w:rsid w:val="00AE447B"/>
    <w:rsid w:val="00AF3AE0"/>
    <w:rsid w:val="00AF4D39"/>
    <w:rsid w:val="00AF4DDD"/>
    <w:rsid w:val="00AF6893"/>
    <w:rsid w:val="00B01813"/>
    <w:rsid w:val="00B110E3"/>
    <w:rsid w:val="00B11B4A"/>
    <w:rsid w:val="00B15D83"/>
    <w:rsid w:val="00B16564"/>
    <w:rsid w:val="00B16A90"/>
    <w:rsid w:val="00B21AEB"/>
    <w:rsid w:val="00B21D79"/>
    <w:rsid w:val="00B21FF5"/>
    <w:rsid w:val="00B25F53"/>
    <w:rsid w:val="00B30369"/>
    <w:rsid w:val="00B36F86"/>
    <w:rsid w:val="00B41BAA"/>
    <w:rsid w:val="00B43857"/>
    <w:rsid w:val="00B44C08"/>
    <w:rsid w:val="00B51CB9"/>
    <w:rsid w:val="00B54508"/>
    <w:rsid w:val="00B553A7"/>
    <w:rsid w:val="00B56F45"/>
    <w:rsid w:val="00B614A3"/>
    <w:rsid w:val="00B64D14"/>
    <w:rsid w:val="00B64DEB"/>
    <w:rsid w:val="00B67F71"/>
    <w:rsid w:val="00B71750"/>
    <w:rsid w:val="00B72E6C"/>
    <w:rsid w:val="00B74B18"/>
    <w:rsid w:val="00B8081E"/>
    <w:rsid w:val="00B81CA4"/>
    <w:rsid w:val="00B82CED"/>
    <w:rsid w:val="00B83C1A"/>
    <w:rsid w:val="00B85EA3"/>
    <w:rsid w:val="00B860EE"/>
    <w:rsid w:val="00B87736"/>
    <w:rsid w:val="00B930F9"/>
    <w:rsid w:val="00B93C87"/>
    <w:rsid w:val="00B952CB"/>
    <w:rsid w:val="00BA65A6"/>
    <w:rsid w:val="00BC1960"/>
    <w:rsid w:val="00BC4B35"/>
    <w:rsid w:val="00BD433E"/>
    <w:rsid w:val="00BD7B15"/>
    <w:rsid w:val="00BE18DA"/>
    <w:rsid w:val="00BE6DB9"/>
    <w:rsid w:val="00BF1CC2"/>
    <w:rsid w:val="00BF3770"/>
    <w:rsid w:val="00BF43D1"/>
    <w:rsid w:val="00BF7AAB"/>
    <w:rsid w:val="00C02BF7"/>
    <w:rsid w:val="00C046C6"/>
    <w:rsid w:val="00C11F49"/>
    <w:rsid w:val="00C127C3"/>
    <w:rsid w:val="00C25492"/>
    <w:rsid w:val="00C269A1"/>
    <w:rsid w:val="00C353A1"/>
    <w:rsid w:val="00C37DA6"/>
    <w:rsid w:val="00C45D09"/>
    <w:rsid w:val="00C52F1D"/>
    <w:rsid w:val="00C5489F"/>
    <w:rsid w:val="00C600F6"/>
    <w:rsid w:val="00C60590"/>
    <w:rsid w:val="00C61316"/>
    <w:rsid w:val="00C65241"/>
    <w:rsid w:val="00C6699E"/>
    <w:rsid w:val="00C66BA6"/>
    <w:rsid w:val="00C722CC"/>
    <w:rsid w:val="00C73007"/>
    <w:rsid w:val="00C755B0"/>
    <w:rsid w:val="00C83433"/>
    <w:rsid w:val="00CA06EF"/>
    <w:rsid w:val="00CA1417"/>
    <w:rsid w:val="00CA2BEC"/>
    <w:rsid w:val="00CB2B72"/>
    <w:rsid w:val="00CB52E5"/>
    <w:rsid w:val="00CD4BDC"/>
    <w:rsid w:val="00CD5288"/>
    <w:rsid w:val="00CD5F59"/>
    <w:rsid w:val="00CE0523"/>
    <w:rsid w:val="00CE06BA"/>
    <w:rsid w:val="00CE65EB"/>
    <w:rsid w:val="00D101DA"/>
    <w:rsid w:val="00D118BF"/>
    <w:rsid w:val="00D12043"/>
    <w:rsid w:val="00D1364E"/>
    <w:rsid w:val="00D140D7"/>
    <w:rsid w:val="00D159EB"/>
    <w:rsid w:val="00D24288"/>
    <w:rsid w:val="00D25BD6"/>
    <w:rsid w:val="00D36FAF"/>
    <w:rsid w:val="00D37247"/>
    <w:rsid w:val="00D37A97"/>
    <w:rsid w:val="00D403E0"/>
    <w:rsid w:val="00D4151A"/>
    <w:rsid w:val="00D42A0C"/>
    <w:rsid w:val="00D439D3"/>
    <w:rsid w:val="00D45FA8"/>
    <w:rsid w:val="00D46655"/>
    <w:rsid w:val="00D515C3"/>
    <w:rsid w:val="00D52706"/>
    <w:rsid w:val="00D62FFA"/>
    <w:rsid w:val="00D635B2"/>
    <w:rsid w:val="00D65CFC"/>
    <w:rsid w:val="00D65EBE"/>
    <w:rsid w:val="00D75D4C"/>
    <w:rsid w:val="00D77121"/>
    <w:rsid w:val="00D77D0E"/>
    <w:rsid w:val="00D82B6B"/>
    <w:rsid w:val="00D8320D"/>
    <w:rsid w:val="00D860FA"/>
    <w:rsid w:val="00D87B69"/>
    <w:rsid w:val="00D90C95"/>
    <w:rsid w:val="00D9128E"/>
    <w:rsid w:val="00D918EA"/>
    <w:rsid w:val="00D91CE1"/>
    <w:rsid w:val="00D96136"/>
    <w:rsid w:val="00D9639B"/>
    <w:rsid w:val="00DA0E02"/>
    <w:rsid w:val="00DA443B"/>
    <w:rsid w:val="00DB1E4B"/>
    <w:rsid w:val="00DB54C1"/>
    <w:rsid w:val="00DC006C"/>
    <w:rsid w:val="00DC1277"/>
    <w:rsid w:val="00DC1FB0"/>
    <w:rsid w:val="00DC2DB5"/>
    <w:rsid w:val="00DC3E7B"/>
    <w:rsid w:val="00DC68CA"/>
    <w:rsid w:val="00DC70C4"/>
    <w:rsid w:val="00DD2501"/>
    <w:rsid w:val="00DE371D"/>
    <w:rsid w:val="00DF2312"/>
    <w:rsid w:val="00DF2CAD"/>
    <w:rsid w:val="00DF419C"/>
    <w:rsid w:val="00E05C27"/>
    <w:rsid w:val="00E07B56"/>
    <w:rsid w:val="00E16ADA"/>
    <w:rsid w:val="00E177C9"/>
    <w:rsid w:val="00E21AEE"/>
    <w:rsid w:val="00E22D39"/>
    <w:rsid w:val="00E22E5D"/>
    <w:rsid w:val="00E26D47"/>
    <w:rsid w:val="00E303A9"/>
    <w:rsid w:val="00E32338"/>
    <w:rsid w:val="00E32902"/>
    <w:rsid w:val="00E33446"/>
    <w:rsid w:val="00E36702"/>
    <w:rsid w:val="00E378E7"/>
    <w:rsid w:val="00E412F0"/>
    <w:rsid w:val="00E418DB"/>
    <w:rsid w:val="00E4303D"/>
    <w:rsid w:val="00E446B5"/>
    <w:rsid w:val="00E52553"/>
    <w:rsid w:val="00E54A19"/>
    <w:rsid w:val="00E61451"/>
    <w:rsid w:val="00E71D17"/>
    <w:rsid w:val="00E71F10"/>
    <w:rsid w:val="00E739E9"/>
    <w:rsid w:val="00E748E0"/>
    <w:rsid w:val="00E876B9"/>
    <w:rsid w:val="00E96717"/>
    <w:rsid w:val="00EA110C"/>
    <w:rsid w:val="00EA635A"/>
    <w:rsid w:val="00EA6982"/>
    <w:rsid w:val="00EB3DE1"/>
    <w:rsid w:val="00EC0D49"/>
    <w:rsid w:val="00ED1EE3"/>
    <w:rsid w:val="00ED4242"/>
    <w:rsid w:val="00ED7279"/>
    <w:rsid w:val="00ED7E7F"/>
    <w:rsid w:val="00EF17B9"/>
    <w:rsid w:val="00EF1A85"/>
    <w:rsid w:val="00F047AA"/>
    <w:rsid w:val="00F06D36"/>
    <w:rsid w:val="00F125B1"/>
    <w:rsid w:val="00F148BB"/>
    <w:rsid w:val="00F27127"/>
    <w:rsid w:val="00F3028F"/>
    <w:rsid w:val="00F438DB"/>
    <w:rsid w:val="00F47F9A"/>
    <w:rsid w:val="00F53B70"/>
    <w:rsid w:val="00F64F35"/>
    <w:rsid w:val="00F67BBB"/>
    <w:rsid w:val="00F72926"/>
    <w:rsid w:val="00F7418D"/>
    <w:rsid w:val="00F75C3C"/>
    <w:rsid w:val="00F774BD"/>
    <w:rsid w:val="00F86EFC"/>
    <w:rsid w:val="00FA11A6"/>
    <w:rsid w:val="00FA12BB"/>
    <w:rsid w:val="00FA2053"/>
    <w:rsid w:val="00FA23E8"/>
    <w:rsid w:val="00FA3533"/>
    <w:rsid w:val="00FA3CA9"/>
    <w:rsid w:val="00FB06CD"/>
    <w:rsid w:val="00FB08AF"/>
    <w:rsid w:val="00FB3C01"/>
    <w:rsid w:val="00FC0525"/>
    <w:rsid w:val="00FC2133"/>
    <w:rsid w:val="00FC5262"/>
    <w:rsid w:val="00FC7C7B"/>
    <w:rsid w:val="00FC7FAB"/>
    <w:rsid w:val="00FD005B"/>
    <w:rsid w:val="00FD2246"/>
    <w:rsid w:val="00FE0CE0"/>
    <w:rsid w:val="00FE19C9"/>
    <w:rsid w:val="00FE326F"/>
    <w:rsid w:val="00FE4C51"/>
    <w:rsid w:val="00FE6D2B"/>
    <w:rsid w:val="00FE713D"/>
    <w:rsid w:val="00FF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1D1703E"/>
  <w15:docId w15:val="{D0474943-2D66-42B9-A989-FB942E68DC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066"/>
    <w:pPr>
      <w:spacing w:after="200" w:line="276" w:lineRule="auto"/>
    </w:pPr>
    <w:rPr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AF4D3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1002"/>
    <w:pPr>
      <w:ind w:left="720"/>
      <w:contextualSpacing/>
    </w:pPr>
  </w:style>
  <w:style w:type="character" w:customStyle="1" w:styleId="a4">
    <w:name w:val="Основной текст Знак"/>
    <w:aliases w:val="Основной текст1 Знак,Основной текст Знак Знак Знак,bt Знак,body text Знак,contents Знак"/>
    <w:link w:val="a5"/>
    <w:uiPriority w:val="99"/>
    <w:semiHidden/>
    <w:locked/>
    <w:rsid w:val="006C1002"/>
    <w:rPr>
      <w:rFonts w:ascii="Times New Roman" w:hAnsi="Times New Roman" w:cs="Times New Roman"/>
      <w:sz w:val="24"/>
      <w:szCs w:val="24"/>
    </w:rPr>
  </w:style>
  <w:style w:type="paragraph" w:styleId="a5">
    <w:name w:val="Body Text"/>
    <w:aliases w:val="Основной текст1,Основной текст Знак Знак,bt,body text,contents"/>
    <w:basedOn w:val="a"/>
    <w:link w:val="a4"/>
    <w:uiPriority w:val="99"/>
    <w:semiHidden/>
    <w:rsid w:val="006C1002"/>
    <w:pPr>
      <w:spacing w:after="0" w:line="240" w:lineRule="auto"/>
      <w:jc w:val="center"/>
    </w:pPr>
    <w:rPr>
      <w:rFonts w:ascii="Times New Roman" w:eastAsia="Times New Roman" w:hAnsi="Times New Roman"/>
      <w:sz w:val="28"/>
      <w:szCs w:val="24"/>
    </w:rPr>
  </w:style>
  <w:style w:type="character" w:customStyle="1" w:styleId="BodyTextChar1">
    <w:name w:val="Body Text Char1"/>
    <w:aliases w:val="Основной текст1 Char1,Основной текст Знак Знак Char1,bt Char1,body text Char1,contents Char1"/>
    <w:uiPriority w:val="99"/>
    <w:semiHidden/>
    <w:locked/>
    <w:rsid w:val="005E20C2"/>
    <w:rPr>
      <w:rFonts w:cs="Times New Roman"/>
      <w:lang w:eastAsia="en-US"/>
    </w:rPr>
  </w:style>
  <w:style w:type="character" w:customStyle="1" w:styleId="1">
    <w:name w:val="Основной текст Знак1"/>
    <w:uiPriority w:val="99"/>
    <w:semiHidden/>
    <w:rsid w:val="006C1002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6C100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6C1002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3836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383632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link w:val="a8"/>
    <w:uiPriority w:val="99"/>
    <w:locked/>
    <w:rsid w:val="000F483F"/>
    <w:rPr>
      <w:rFonts w:cs="Times New Roman"/>
    </w:rPr>
  </w:style>
  <w:style w:type="paragraph" w:styleId="aa">
    <w:name w:val="footer"/>
    <w:basedOn w:val="a"/>
    <w:link w:val="ab"/>
    <w:uiPriority w:val="99"/>
    <w:semiHidden/>
    <w:rsid w:val="000F48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semiHidden/>
    <w:locked/>
    <w:rsid w:val="000F483F"/>
    <w:rPr>
      <w:rFonts w:cs="Times New Roman"/>
    </w:rPr>
  </w:style>
  <w:style w:type="table" w:styleId="ac">
    <w:name w:val="Table Grid"/>
    <w:basedOn w:val="a1"/>
    <w:uiPriority w:val="99"/>
    <w:rsid w:val="00A81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rvps698610">
    <w:name w:val="rvps698610"/>
    <w:basedOn w:val="a"/>
    <w:uiPriority w:val="99"/>
    <w:rsid w:val="000613AD"/>
    <w:pPr>
      <w:spacing w:after="150" w:line="240" w:lineRule="auto"/>
      <w:ind w:right="300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d">
    <w:name w:val="Hyperlink"/>
    <w:uiPriority w:val="99"/>
    <w:rsid w:val="007C3344"/>
    <w:rPr>
      <w:rFonts w:cs="Times New Roman"/>
      <w:color w:val="0000FF"/>
      <w:u w:val="single"/>
    </w:rPr>
  </w:style>
  <w:style w:type="character" w:customStyle="1" w:styleId="20">
    <w:name w:val="Заголовок 2 Знак"/>
    <w:link w:val="2"/>
    <w:rsid w:val="00AF4D3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table" w:customStyle="1" w:styleId="10">
    <w:name w:val="Сетка таблицы1"/>
    <w:basedOn w:val="a1"/>
    <w:next w:val="ac"/>
    <w:rsid w:val="00014E2A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5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85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24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6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6BEDC-9697-401D-84CD-98952D31A5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5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75</cp:revision>
  <cp:lastPrinted>2016-05-04T08:10:00Z</cp:lastPrinted>
  <dcterms:created xsi:type="dcterms:W3CDTF">2022-04-12T08:23:00Z</dcterms:created>
  <dcterms:modified xsi:type="dcterms:W3CDTF">2023-02-08T06:33:00Z</dcterms:modified>
</cp:coreProperties>
</file>